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B4B0" w14:textId="77777777" w:rsidR="007A4A89" w:rsidRDefault="007A4A89" w:rsidP="007A4A89">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52"/>
          <w:szCs w:val="52"/>
        </w:rPr>
        <w:t>APPENDIX B</w:t>
      </w:r>
      <w:r>
        <w:rPr>
          <w:rFonts w:ascii="Arial" w:hAnsi="Arial" w:cs="Arial"/>
          <w:b/>
          <w:sz w:val="52"/>
          <w:szCs w:val="52"/>
        </w:rPr>
        <w:br/>
      </w:r>
      <w:r w:rsidRPr="007A4A89">
        <w:rPr>
          <w:rFonts w:ascii="Arial" w:hAnsi="Arial" w:cs="Arial"/>
          <w:sz w:val="44"/>
          <w:szCs w:val="44"/>
        </w:rPr>
        <w:t>REQUIRED CONTRACT PROVISIONS</w:t>
      </w:r>
    </w:p>
    <w:p w14:paraId="539F9C21" w14:textId="77777777" w:rsidR="007A4A89" w:rsidRDefault="007A4A89" w:rsidP="007A4A89">
      <w:pPr>
        <w:rPr>
          <w:rFonts w:ascii="Arial" w:hAnsi="Arial" w:cs="Arial"/>
        </w:rPr>
      </w:pPr>
    </w:p>
    <w:p w14:paraId="2D356FD0" w14:textId="77777777" w:rsidR="00E110B4" w:rsidRDefault="00E110B4" w:rsidP="005E743C">
      <w:pPr>
        <w:jc w:val="center"/>
        <w:rPr>
          <w:rFonts w:ascii="Arial" w:hAnsi="Arial" w:cs="Arial"/>
          <w:b/>
          <w:sz w:val="32"/>
          <w:szCs w:val="32"/>
        </w:rPr>
      </w:pPr>
      <w:r w:rsidRPr="007D1292">
        <w:rPr>
          <w:rFonts w:ascii="Arial" w:hAnsi="Arial" w:cs="Arial"/>
          <w:b/>
          <w:sz w:val="32"/>
          <w:szCs w:val="32"/>
        </w:rPr>
        <w:t>REQUIRED CONTRACT PROVISIONS</w:t>
      </w:r>
    </w:p>
    <w:p w14:paraId="760F3F86" w14:textId="77777777" w:rsidR="00E110B4" w:rsidRDefault="00E110B4" w:rsidP="005E743C">
      <w:pPr>
        <w:jc w:val="center"/>
        <w:rPr>
          <w:rFonts w:ascii="Arial" w:hAnsi="Arial" w:cs="Arial"/>
          <w:b/>
          <w:sz w:val="32"/>
          <w:szCs w:val="32"/>
        </w:rPr>
      </w:pPr>
      <w:r>
        <w:rPr>
          <w:rFonts w:ascii="Arial" w:hAnsi="Arial" w:cs="Arial"/>
          <w:b/>
          <w:sz w:val="32"/>
          <w:szCs w:val="32"/>
        </w:rPr>
        <w:t>Table of Contents</w:t>
      </w:r>
    </w:p>
    <w:p w14:paraId="4204E407" w14:textId="77777777" w:rsidR="004D5E02" w:rsidRDefault="004D5E02" w:rsidP="005E743C">
      <w:pPr>
        <w:jc w:val="center"/>
        <w:rPr>
          <w:rFonts w:ascii="Arial" w:hAnsi="Arial" w:cs="Arial"/>
          <w:b/>
          <w:sz w:val="32"/>
          <w:szCs w:val="32"/>
        </w:rPr>
      </w:pPr>
    </w:p>
    <w:p w14:paraId="50ACAD32" w14:textId="77777777" w:rsidR="00E110B4" w:rsidRPr="00F50D2B" w:rsidRDefault="00E110B4" w:rsidP="00D255DF">
      <w:pPr>
        <w:rPr>
          <w:rFonts w:ascii="Arial" w:hAnsi="Arial" w:cs="Arial"/>
          <w:b/>
          <w:u w:val="single"/>
        </w:rPr>
      </w:pPr>
      <w:r w:rsidRPr="00F50D2B">
        <w:rPr>
          <w:rFonts w:ascii="Arial" w:hAnsi="Arial" w:cs="Arial"/>
          <w:b/>
          <w:u w:val="single"/>
        </w:rPr>
        <w:t>For all contracts</w:t>
      </w:r>
    </w:p>
    <w:p w14:paraId="0B7D2A0A" w14:textId="56155524" w:rsidR="00E110B4" w:rsidRPr="00E61A8A" w:rsidRDefault="00E110B4" w:rsidP="00E110B4">
      <w:pPr>
        <w:pStyle w:val="ListParagraph"/>
        <w:numPr>
          <w:ilvl w:val="0"/>
          <w:numId w:val="4"/>
        </w:numPr>
        <w:jc w:val="both"/>
        <w:rPr>
          <w:rFonts w:ascii="Arial" w:hAnsi="Arial" w:cs="Arial"/>
          <w:bCs/>
        </w:rPr>
      </w:pPr>
      <w:r w:rsidRPr="00E61A8A">
        <w:rPr>
          <w:rFonts w:ascii="Arial" w:hAnsi="Arial" w:cs="Arial"/>
          <w:bCs/>
        </w:rPr>
        <w:t>Debarment and Suspension</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00E61A8A">
        <w:rPr>
          <w:rFonts w:ascii="Arial" w:hAnsi="Arial" w:cs="Arial"/>
          <w:bCs/>
        </w:rPr>
        <w:tab/>
      </w:r>
      <w:r w:rsidRPr="00E61A8A">
        <w:rPr>
          <w:rFonts w:ascii="Arial" w:hAnsi="Arial" w:cs="Arial"/>
          <w:bCs/>
        </w:rPr>
        <w:t xml:space="preserve">Pg. </w:t>
      </w:r>
      <w:r w:rsidR="00AC2F4D" w:rsidRPr="00E61A8A">
        <w:rPr>
          <w:rFonts w:ascii="Arial" w:hAnsi="Arial" w:cs="Arial"/>
          <w:bCs/>
        </w:rPr>
        <w:t>2</w:t>
      </w:r>
    </w:p>
    <w:p w14:paraId="5BC27110" w14:textId="77777777" w:rsidR="00E110B4" w:rsidRPr="00E61A8A" w:rsidRDefault="00E110B4" w:rsidP="00E110B4">
      <w:pPr>
        <w:pStyle w:val="ListParagraph"/>
        <w:numPr>
          <w:ilvl w:val="0"/>
          <w:numId w:val="4"/>
        </w:numPr>
        <w:jc w:val="both"/>
        <w:rPr>
          <w:rFonts w:ascii="Arial" w:hAnsi="Arial" w:cs="Arial"/>
          <w:bCs/>
        </w:rPr>
      </w:pPr>
      <w:r w:rsidRPr="00E61A8A">
        <w:rPr>
          <w:rFonts w:ascii="Arial" w:hAnsi="Arial" w:cs="Arial"/>
          <w:bCs/>
        </w:rPr>
        <w:t>Access to Records</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00F50D2B" w:rsidRPr="00E61A8A">
        <w:rPr>
          <w:rFonts w:ascii="Arial" w:hAnsi="Arial" w:cs="Arial"/>
          <w:bCs/>
        </w:rPr>
        <w:tab/>
      </w:r>
      <w:r w:rsidRPr="00E61A8A">
        <w:rPr>
          <w:rFonts w:ascii="Arial" w:hAnsi="Arial" w:cs="Arial"/>
          <w:bCs/>
        </w:rPr>
        <w:t xml:space="preserve">Pg. </w:t>
      </w:r>
      <w:r w:rsidR="00AC2F4D" w:rsidRPr="00E61A8A">
        <w:rPr>
          <w:rFonts w:ascii="Arial" w:hAnsi="Arial" w:cs="Arial"/>
          <w:bCs/>
        </w:rPr>
        <w:t>2</w:t>
      </w:r>
    </w:p>
    <w:p w14:paraId="4D784BD4" w14:textId="0B702816" w:rsidR="00E110B4" w:rsidRPr="00E61A8A" w:rsidRDefault="00E110B4" w:rsidP="00E110B4">
      <w:pPr>
        <w:pStyle w:val="ListParagraph"/>
        <w:numPr>
          <w:ilvl w:val="0"/>
          <w:numId w:val="4"/>
        </w:numPr>
        <w:jc w:val="both"/>
        <w:rPr>
          <w:rFonts w:ascii="Arial" w:hAnsi="Arial" w:cs="Arial"/>
          <w:bCs/>
        </w:rPr>
      </w:pPr>
      <w:r w:rsidRPr="00E61A8A">
        <w:rPr>
          <w:rFonts w:ascii="Arial" w:hAnsi="Arial" w:cs="Arial"/>
          <w:bCs/>
        </w:rPr>
        <w:t>Records</w:t>
      </w:r>
      <w:r w:rsidR="000C435A" w:rsidRPr="00E61A8A">
        <w:rPr>
          <w:rFonts w:ascii="Arial" w:hAnsi="Arial" w:cs="Arial"/>
          <w:bCs/>
        </w:rPr>
        <w:t xml:space="preserve"> Retention</w:t>
      </w:r>
      <w:r w:rsidRPr="00E61A8A">
        <w:rPr>
          <w:rFonts w:ascii="Arial" w:hAnsi="Arial" w:cs="Arial"/>
          <w:bCs/>
        </w:rPr>
        <w:t xml:space="preserve"> – 3 Years</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00E61A8A">
        <w:rPr>
          <w:rFonts w:ascii="Arial" w:hAnsi="Arial" w:cs="Arial"/>
          <w:bCs/>
        </w:rPr>
        <w:tab/>
      </w:r>
      <w:r w:rsidRPr="00E61A8A">
        <w:rPr>
          <w:rFonts w:ascii="Arial" w:hAnsi="Arial" w:cs="Arial"/>
          <w:bCs/>
        </w:rPr>
        <w:t xml:space="preserve">Pg. </w:t>
      </w:r>
      <w:r w:rsidR="00AC2F4D" w:rsidRPr="00E61A8A">
        <w:rPr>
          <w:rFonts w:ascii="Arial" w:hAnsi="Arial" w:cs="Arial"/>
          <w:bCs/>
        </w:rPr>
        <w:t>2</w:t>
      </w:r>
    </w:p>
    <w:p w14:paraId="1B01D5C4" w14:textId="77777777" w:rsidR="00761BC0" w:rsidRPr="00E61A8A" w:rsidRDefault="00761BC0" w:rsidP="00D60846">
      <w:pPr>
        <w:pStyle w:val="ListParagraph"/>
        <w:numPr>
          <w:ilvl w:val="0"/>
          <w:numId w:val="4"/>
        </w:numPr>
        <w:rPr>
          <w:rFonts w:ascii="Arial" w:hAnsi="Arial" w:cs="Arial"/>
          <w:bCs/>
        </w:rPr>
      </w:pPr>
      <w:r w:rsidRPr="00E61A8A">
        <w:rPr>
          <w:rFonts w:ascii="Arial" w:hAnsi="Arial" w:cs="Arial"/>
          <w:bCs/>
        </w:rPr>
        <w:t xml:space="preserve">Conflict of Interest Questionnaire – </w:t>
      </w:r>
      <w:r w:rsidRPr="00E61A8A">
        <w:rPr>
          <w:rFonts w:ascii="Arial" w:hAnsi="Arial" w:cs="Arial"/>
          <w:bCs/>
        </w:rPr>
        <w:br/>
        <w:t xml:space="preserve">Form </w:t>
      </w:r>
      <w:proofErr w:type="gramStart"/>
      <w:r w:rsidRPr="00E61A8A">
        <w:rPr>
          <w:rFonts w:ascii="Arial" w:hAnsi="Arial" w:cs="Arial"/>
          <w:bCs/>
        </w:rPr>
        <w:t>CIQ  (</w:t>
      </w:r>
      <w:proofErr w:type="gramEnd"/>
      <w:r w:rsidRPr="00E61A8A">
        <w:rPr>
          <w:rFonts w:ascii="Arial" w:hAnsi="Arial" w:cs="Arial"/>
          <w:bCs/>
        </w:rPr>
        <w:t>Texas Ethics Commission)</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t>Pg. 2</w:t>
      </w:r>
    </w:p>
    <w:p w14:paraId="30727A33" w14:textId="77777777" w:rsidR="00E110B4" w:rsidRPr="00E61A8A" w:rsidRDefault="00E110B4" w:rsidP="00E110B4">
      <w:pPr>
        <w:pStyle w:val="ListParagraph"/>
        <w:numPr>
          <w:ilvl w:val="0"/>
          <w:numId w:val="4"/>
        </w:numPr>
        <w:jc w:val="both"/>
        <w:rPr>
          <w:rFonts w:ascii="Arial" w:hAnsi="Arial" w:cs="Arial"/>
          <w:bCs/>
        </w:rPr>
      </w:pPr>
      <w:r w:rsidRPr="00E61A8A">
        <w:rPr>
          <w:rFonts w:ascii="Arial" w:hAnsi="Arial" w:cs="Arial"/>
          <w:bCs/>
        </w:rPr>
        <w:t>Termination for Cause (&gt;$10K)</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t xml:space="preserve">Pg. </w:t>
      </w:r>
      <w:r w:rsidR="00761BC0" w:rsidRPr="00E61A8A">
        <w:rPr>
          <w:rFonts w:ascii="Arial" w:hAnsi="Arial" w:cs="Arial"/>
          <w:bCs/>
        </w:rPr>
        <w:t>3</w:t>
      </w:r>
    </w:p>
    <w:p w14:paraId="32C6C0A2" w14:textId="77777777" w:rsidR="00E110B4" w:rsidRPr="00E61A8A" w:rsidRDefault="00E110B4" w:rsidP="00E110B4">
      <w:pPr>
        <w:pStyle w:val="ListParagraph"/>
        <w:numPr>
          <w:ilvl w:val="0"/>
          <w:numId w:val="4"/>
        </w:numPr>
        <w:jc w:val="both"/>
        <w:rPr>
          <w:rFonts w:ascii="Arial" w:hAnsi="Arial" w:cs="Arial"/>
          <w:bCs/>
        </w:rPr>
      </w:pPr>
      <w:r w:rsidRPr="00E61A8A">
        <w:rPr>
          <w:rFonts w:ascii="Arial" w:hAnsi="Arial" w:cs="Arial"/>
          <w:bCs/>
        </w:rPr>
        <w:t>Admin., Contractual, Legal Remedies</w:t>
      </w:r>
      <w:r w:rsidR="00A073F5" w:rsidRPr="00E61A8A">
        <w:rPr>
          <w:rFonts w:ascii="Arial" w:hAnsi="Arial" w:cs="Arial"/>
          <w:bCs/>
        </w:rPr>
        <w:t xml:space="preserve"> (&gt;$50K)</w:t>
      </w:r>
      <w:r w:rsidR="008B3FAC" w:rsidRPr="00E61A8A">
        <w:rPr>
          <w:rFonts w:ascii="Arial" w:hAnsi="Arial" w:cs="Arial"/>
          <w:bCs/>
        </w:rPr>
        <w:tab/>
      </w:r>
      <w:r w:rsidR="008B3FAC" w:rsidRPr="00E61A8A">
        <w:rPr>
          <w:rFonts w:ascii="Arial" w:hAnsi="Arial" w:cs="Arial"/>
          <w:bCs/>
        </w:rPr>
        <w:tab/>
      </w:r>
      <w:r w:rsidR="00A073F5" w:rsidRPr="00E61A8A">
        <w:rPr>
          <w:rFonts w:ascii="Arial" w:hAnsi="Arial" w:cs="Arial"/>
          <w:bCs/>
        </w:rPr>
        <w:tab/>
      </w:r>
      <w:r w:rsidR="00934FC6" w:rsidRPr="00E61A8A">
        <w:rPr>
          <w:rFonts w:ascii="Arial" w:hAnsi="Arial" w:cs="Arial"/>
          <w:bCs/>
        </w:rPr>
        <w:t xml:space="preserve">Pg. </w:t>
      </w:r>
      <w:r w:rsidR="00D60846" w:rsidRPr="00E61A8A">
        <w:rPr>
          <w:rFonts w:ascii="Arial" w:hAnsi="Arial" w:cs="Arial"/>
          <w:bCs/>
        </w:rPr>
        <w:t>4</w:t>
      </w:r>
    </w:p>
    <w:p w14:paraId="0DD8D2FB" w14:textId="6095D525" w:rsidR="00F43DC4" w:rsidRPr="00E61A8A" w:rsidRDefault="00D62163" w:rsidP="00F43DC4">
      <w:pPr>
        <w:pStyle w:val="ListParagraph"/>
        <w:numPr>
          <w:ilvl w:val="0"/>
          <w:numId w:val="4"/>
        </w:numPr>
        <w:ind w:right="2520"/>
        <w:jc w:val="both"/>
        <w:rPr>
          <w:rFonts w:ascii="Arial" w:hAnsi="Arial" w:cs="Arial"/>
          <w:bCs/>
        </w:rPr>
      </w:pPr>
      <w:r w:rsidRPr="00E61A8A">
        <w:rPr>
          <w:rFonts w:ascii="Arial" w:hAnsi="Arial" w:cs="Arial"/>
          <w:bCs/>
        </w:rPr>
        <w:t>(I</w:t>
      </w:r>
      <w:r w:rsidR="00EE1744" w:rsidRPr="00E61A8A">
        <w:rPr>
          <w:rFonts w:ascii="Arial" w:hAnsi="Arial" w:cs="Arial"/>
          <w:bCs/>
        </w:rPr>
        <w:t xml:space="preserve">f applicable) </w:t>
      </w:r>
      <w:r w:rsidR="00AC2F4D" w:rsidRPr="00E61A8A">
        <w:rPr>
          <w:rFonts w:ascii="Arial" w:hAnsi="Arial" w:cs="Arial"/>
          <w:bCs/>
        </w:rPr>
        <w:t xml:space="preserve">Option Contract </w:t>
      </w:r>
      <w:r w:rsidR="005A0104" w:rsidRPr="00E61A8A">
        <w:rPr>
          <w:rFonts w:ascii="Arial" w:hAnsi="Arial" w:cs="Arial"/>
          <w:bCs/>
        </w:rPr>
        <w:t xml:space="preserve">- </w:t>
      </w:r>
      <w:r w:rsidR="00AC2F4D" w:rsidRPr="00E61A8A">
        <w:rPr>
          <w:rFonts w:ascii="Arial" w:hAnsi="Arial" w:cs="Arial"/>
          <w:bCs/>
        </w:rPr>
        <w:t>Procurement Before</w:t>
      </w:r>
    </w:p>
    <w:p w14:paraId="5222AFA3" w14:textId="2A20C97E" w:rsidR="00F85317" w:rsidRPr="00E61A8A" w:rsidRDefault="00AC2F4D" w:rsidP="00A25DEF">
      <w:pPr>
        <w:pStyle w:val="ListParagraph"/>
        <w:jc w:val="both"/>
        <w:rPr>
          <w:rFonts w:ascii="Arial" w:hAnsi="Arial" w:cs="Arial"/>
          <w:bCs/>
        </w:rPr>
      </w:pPr>
      <w:r w:rsidRPr="00E61A8A">
        <w:rPr>
          <w:rFonts w:ascii="Arial" w:hAnsi="Arial" w:cs="Arial"/>
          <w:bCs/>
        </w:rPr>
        <w:t>Application</w:t>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00A25DEF" w:rsidRPr="00E61A8A">
        <w:rPr>
          <w:rFonts w:ascii="Arial" w:hAnsi="Arial" w:cs="Arial"/>
          <w:bCs/>
        </w:rPr>
        <w:tab/>
      </w:r>
      <w:r w:rsidRPr="00E61A8A">
        <w:rPr>
          <w:rFonts w:ascii="Arial" w:hAnsi="Arial" w:cs="Arial"/>
          <w:bCs/>
        </w:rPr>
        <w:t xml:space="preserve">Pg. </w:t>
      </w:r>
      <w:r w:rsidR="00761BC0" w:rsidRPr="00E61A8A">
        <w:rPr>
          <w:rFonts w:ascii="Arial" w:hAnsi="Arial" w:cs="Arial"/>
          <w:bCs/>
        </w:rPr>
        <w:t>5</w:t>
      </w:r>
    </w:p>
    <w:p w14:paraId="6273DECD" w14:textId="15297D7E" w:rsidR="00A25DEF" w:rsidRPr="00E61A8A" w:rsidRDefault="00594EC4" w:rsidP="00DB0476">
      <w:pPr>
        <w:pStyle w:val="ListParagraph"/>
        <w:numPr>
          <w:ilvl w:val="0"/>
          <w:numId w:val="4"/>
        </w:numPr>
        <w:jc w:val="both"/>
        <w:rPr>
          <w:rFonts w:ascii="Arial" w:hAnsi="Arial" w:cs="Arial"/>
          <w:bCs/>
        </w:rPr>
      </w:pPr>
      <w:r w:rsidRPr="00E61A8A">
        <w:rPr>
          <w:rFonts w:ascii="Arial" w:hAnsi="Arial" w:cs="Arial"/>
          <w:bCs/>
        </w:rPr>
        <w:t>Byrd Anti-Lobbying (≥$100K)</w:t>
      </w:r>
    </w:p>
    <w:p w14:paraId="17B8F2DC" w14:textId="77777777" w:rsidR="00422C57" w:rsidRDefault="00422C57" w:rsidP="00FF0989">
      <w:pPr>
        <w:pStyle w:val="ListParagraph"/>
        <w:jc w:val="both"/>
        <w:rPr>
          <w:rFonts w:ascii="Arial" w:hAnsi="Arial" w:cs="Arial"/>
          <w:b/>
        </w:rPr>
      </w:pPr>
    </w:p>
    <w:p w14:paraId="2D4991F4" w14:textId="77777777" w:rsidR="00C31782" w:rsidRPr="00377688" w:rsidRDefault="00C31782" w:rsidP="00D255DF">
      <w:pPr>
        <w:pStyle w:val="ListParagraph"/>
        <w:spacing w:line="240" w:lineRule="auto"/>
        <w:ind w:left="0"/>
        <w:contextualSpacing w:val="0"/>
        <w:rPr>
          <w:rFonts w:ascii="Arial" w:hAnsi="Arial" w:cs="Arial"/>
          <w:b/>
          <w:u w:val="single"/>
        </w:rPr>
      </w:pPr>
      <w:r w:rsidRPr="00377688">
        <w:rPr>
          <w:rFonts w:ascii="Arial" w:hAnsi="Arial" w:cs="Arial"/>
          <w:b/>
          <w:u w:val="single"/>
        </w:rPr>
        <w:t>Additional provisions for administration &amp; engineering contracts associated with construction contracts</w:t>
      </w:r>
    </w:p>
    <w:p w14:paraId="7A7101AC" w14:textId="77777777" w:rsidR="00C31782" w:rsidRPr="00E61A8A" w:rsidRDefault="00C31782" w:rsidP="00C31782">
      <w:pPr>
        <w:pStyle w:val="ListParagraph"/>
        <w:numPr>
          <w:ilvl w:val="0"/>
          <w:numId w:val="4"/>
        </w:numPr>
        <w:rPr>
          <w:rFonts w:ascii="Arial" w:hAnsi="Arial" w:cs="Arial"/>
          <w:bCs/>
        </w:rPr>
      </w:pPr>
      <w:r w:rsidRPr="00E61A8A">
        <w:rPr>
          <w:rFonts w:ascii="Arial" w:hAnsi="Arial" w:cs="Arial"/>
          <w:bCs/>
        </w:rPr>
        <w:t xml:space="preserve">Equal Opportunity Clause Contracts &gt; $10K </w:t>
      </w:r>
      <w:r w:rsidRPr="00E61A8A">
        <w:rPr>
          <w:rFonts w:ascii="Arial" w:hAnsi="Arial" w:cs="Arial"/>
          <w:bCs/>
        </w:rPr>
        <w:tab/>
      </w:r>
      <w:r w:rsidRPr="00E61A8A">
        <w:rPr>
          <w:rFonts w:ascii="Arial" w:hAnsi="Arial" w:cs="Arial"/>
          <w:bCs/>
        </w:rPr>
        <w:tab/>
      </w:r>
      <w:r w:rsidRPr="00E61A8A">
        <w:rPr>
          <w:rFonts w:ascii="Arial" w:hAnsi="Arial" w:cs="Arial"/>
          <w:bCs/>
        </w:rPr>
        <w:tab/>
        <w:t xml:space="preserve">Pg. </w:t>
      </w:r>
      <w:r w:rsidR="00761BC0" w:rsidRPr="00E61A8A">
        <w:rPr>
          <w:rFonts w:ascii="Arial" w:hAnsi="Arial" w:cs="Arial"/>
          <w:bCs/>
        </w:rPr>
        <w:t>5</w:t>
      </w:r>
    </w:p>
    <w:p w14:paraId="2F6B764D" w14:textId="77777777" w:rsidR="00D424D0" w:rsidRPr="00E61A8A" w:rsidRDefault="00D424D0" w:rsidP="00C31782">
      <w:pPr>
        <w:pStyle w:val="ListParagraph"/>
        <w:numPr>
          <w:ilvl w:val="0"/>
          <w:numId w:val="4"/>
        </w:numPr>
        <w:rPr>
          <w:rFonts w:ascii="Arial" w:hAnsi="Arial" w:cs="Arial"/>
          <w:bCs/>
        </w:rPr>
      </w:pPr>
      <w:r w:rsidRPr="00E61A8A">
        <w:rPr>
          <w:rFonts w:ascii="Arial" w:hAnsi="Arial" w:cs="Arial"/>
          <w:bCs/>
        </w:rPr>
        <w:t>Section 3 Contract Provisions (administration services</w:t>
      </w:r>
    </w:p>
    <w:p w14:paraId="5C5A20FD" w14:textId="4DB8422B" w:rsidR="00C31782" w:rsidRPr="00E61A8A" w:rsidRDefault="00D424D0" w:rsidP="00DB0476">
      <w:pPr>
        <w:pStyle w:val="ListParagraph"/>
        <w:rPr>
          <w:rFonts w:ascii="Arial" w:hAnsi="Arial" w:cs="Arial"/>
          <w:bCs/>
        </w:rPr>
      </w:pPr>
      <w:r w:rsidRPr="00E61A8A">
        <w:rPr>
          <w:rFonts w:ascii="Arial" w:hAnsi="Arial" w:cs="Arial"/>
          <w:bCs/>
        </w:rPr>
        <w:t>on all TxCDBG Agreements)</w:t>
      </w:r>
      <w:r w:rsidR="00C31782" w:rsidRPr="00E61A8A">
        <w:rPr>
          <w:rFonts w:ascii="Arial" w:hAnsi="Arial" w:cs="Arial"/>
          <w:bCs/>
        </w:rPr>
        <w:tab/>
      </w:r>
      <w:r w:rsidR="00C31782" w:rsidRPr="00E61A8A">
        <w:rPr>
          <w:rFonts w:ascii="Arial" w:hAnsi="Arial" w:cs="Arial"/>
          <w:bCs/>
        </w:rPr>
        <w:tab/>
      </w:r>
      <w:r w:rsidR="00C31782" w:rsidRPr="00E61A8A">
        <w:rPr>
          <w:rFonts w:ascii="Arial" w:hAnsi="Arial" w:cs="Arial"/>
          <w:bCs/>
        </w:rPr>
        <w:tab/>
      </w:r>
      <w:r w:rsidRPr="00E61A8A">
        <w:rPr>
          <w:rFonts w:ascii="Arial" w:hAnsi="Arial" w:cs="Arial"/>
          <w:bCs/>
        </w:rPr>
        <w:tab/>
      </w:r>
      <w:r w:rsidRPr="00E61A8A">
        <w:rPr>
          <w:rFonts w:ascii="Arial" w:hAnsi="Arial" w:cs="Arial"/>
          <w:bCs/>
        </w:rPr>
        <w:tab/>
      </w:r>
      <w:r w:rsidR="00E61A8A">
        <w:rPr>
          <w:rFonts w:ascii="Arial" w:hAnsi="Arial" w:cs="Arial"/>
          <w:bCs/>
        </w:rPr>
        <w:tab/>
      </w:r>
      <w:r w:rsidR="00C31782" w:rsidRPr="00E61A8A">
        <w:rPr>
          <w:rFonts w:ascii="Arial" w:hAnsi="Arial" w:cs="Arial"/>
          <w:bCs/>
        </w:rPr>
        <w:t xml:space="preserve">Pg. </w:t>
      </w:r>
      <w:r w:rsidR="00FA1CF8" w:rsidRPr="00E61A8A">
        <w:rPr>
          <w:rFonts w:ascii="Arial" w:hAnsi="Arial" w:cs="Arial"/>
          <w:bCs/>
        </w:rPr>
        <w:t>9</w:t>
      </w:r>
    </w:p>
    <w:p w14:paraId="08B06D58" w14:textId="77777777" w:rsidR="00C31782" w:rsidRDefault="00C31782" w:rsidP="00FF0989">
      <w:pPr>
        <w:pStyle w:val="ListParagraph"/>
        <w:jc w:val="both"/>
        <w:rPr>
          <w:rFonts w:ascii="Arial" w:hAnsi="Arial" w:cs="Arial"/>
          <w:b/>
        </w:rPr>
      </w:pPr>
    </w:p>
    <w:p w14:paraId="735F7DDE" w14:textId="77777777" w:rsidR="00E110B4" w:rsidRPr="00377688" w:rsidRDefault="00C31782" w:rsidP="00D255DF">
      <w:pPr>
        <w:rPr>
          <w:rFonts w:ascii="Arial" w:hAnsi="Arial" w:cs="Arial"/>
          <w:b/>
          <w:u w:val="single"/>
        </w:rPr>
      </w:pPr>
      <w:r w:rsidRPr="00377688">
        <w:rPr>
          <w:rFonts w:ascii="Arial" w:hAnsi="Arial" w:cs="Arial"/>
          <w:b/>
          <w:u w:val="single"/>
        </w:rPr>
        <w:t>Additional</w:t>
      </w:r>
      <w:r w:rsidR="00F50D2B" w:rsidRPr="00377688">
        <w:rPr>
          <w:rFonts w:ascii="Arial" w:hAnsi="Arial" w:cs="Arial"/>
          <w:b/>
          <w:u w:val="single"/>
        </w:rPr>
        <w:t xml:space="preserve"> provisions </w:t>
      </w:r>
      <w:r w:rsidR="00F50D2B">
        <w:rPr>
          <w:rFonts w:ascii="Arial" w:hAnsi="Arial" w:cs="Arial"/>
          <w:b/>
          <w:u w:val="single"/>
        </w:rPr>
        <w:t>for construction</w:t>
      </w:r>
      <w:r w:rsidR="00E110B4" w:rsidRPr="00F50D2B">
        <w:rPr>
          <w:rFonts w:ascii="Arial" w:hAnsi="Arial" w:cs="Arial"/>
          <w:b/>
          <w:u w:val="single"/>
        </w:rPr>
        <w:t xml:space="preserve"> contracts</w:t>
      </w:r>
    </w:p>
    <w:p w14:paraId="316C90A1" w14:textId="77777777" w:rsidR="00934FC6" w:rsidRPr="00E61A8A" w:rsidRDefault="00F43DC4" w:rsidP="00E110B4">
      <w:pPr>
        <w:pStyle w:val="ListParagraph"/>
        <w:numPr>
          <w:ilvl w:val="0"/>
          <w:numId w:val="4"/>
        </w:numPr>
        <w:jc w:val="both"/>
        <w:rPr>
          <w:rFonts w:ascii="Arial" w:hAnsi="Arial" w:cs="Arial"/>
          <w:bCs/>
        </w:rPr>
      </w:pPr>
      <w:r w:rsidRPr="00E61A8A">
        <w:rPr>
          <w:rFonts w:ascii="Arial" w:hAnsi="Arial" w:cs="Arial"/>
          <w:bCs/>
        </w:rPr>
        <w:t>HUD 4010</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t xml:space="preserve">Pg. </w:t>
      </w:r>
      <w:r w:rsidR="00FA1CF8" w:rsidRPr="00E61A8A">
        <w:rPr>
          <w:rFonts w:ascii="Arial" w:hAnsi="Arial" w:cs="Arial"/>
          <w:bCs/>
        </w:rPr>
        <w:t>10</w:t>
      </w:r>
    </w:p>
    <w:p w14:paraId="2CF54861" w14:textId="30CF3A13" w:rsidR="00E110B4" w:rsidRPr="00E61A8A" w:rsidRDefault="0079143B" w:rsidP="00E110B4">
      <w:pPr>
        <w:pStyle w:val="ListParagraph"/>
        <w:numPr>
          <w:ilvl w:val="0"/>
          <w:numId w:val="4"/>
        </w:numPr>
        <w:jc w:val="both"/>
        <w:rPr>
          <w:rFonts w:ascii="Arial" w:hAnsi="Arial" w:cs="Arial"/>
          <w:bCs/>
        </w:rPr>
      </w:pPr>
      <w:r w:rsidRPr="00E61A8A">
        <w:rPr>
          <w:rFonts w:ascii="Arial" w:hAnsi="Arial" w:cs="Arial"/>
          <w:bCs/>
        </w:rPr>
        <w:t xml:space="preserve">Davis Bacon </w:t>
      </w:r>
      <w:r w:rsidR="00603975" w:rsidRPr="00E61A8A">
        <w:rPr>
          <w:rFonts w:ascii="Arial" w:hAnsi="Arial" w:cs="Arial"/>
          <w:bCs/>
        </w:rPr>
        <w:t xml:space="preserve">and Copeland Anti-Kickback </w:t>
      </w:r>
      <w:r w:rsidR="00F43DC4" w:rsidRPr="00E61A8A">
        <w:rPr>
          <w:rFonts w:ascii="Arial" w:hAnsi="Arial" w:cs="Arial"/>
          <w:bCs/>
        </w:rPr>
        <w:t>(&gt;$2K)</w:t>
      </w:r>
      <w:r w:rsidR="00F43DC4" w:rsidRPr="00E61A8A">
        <w:rPr>
          <w:rFonts w:ascii="Arial" w:hAnsi="Arial" w:cs="Arial"/>
          <w:bCs/>
        </w:rPr>
        <w:tab/>
      </w:r>
      <w:r w:rsidR="00F43DC4" w:rsidRPr="00E61A8A">
        <w:rPr>
          <w:rFonts w:ascii="Arial" w:hAnsi="Arial" w:cs="Arial"/>
          <w:bCs/>
        </w:rPr>
        <w:tab/>
      </w:r>
      <w:r w:rsidR="00E61A8A">
        <w:rPr>
          <w:rFonts w:ascii="Arial" w:hAnsi="Arial" w:cs="Arial"/>
          <w:bCs/>
        </w:rPr>
        <w:tab/>
      </w:r>
      <w:r w:rsidR="00F43DC4" w:rsidRPr="00E61A8A">
        <w:rPr>
          <w:rFonts w:ascii="Arial" w:hAnsi="Arial" w:cs="Arial"/>
          <w:bCs/>
        </w:rPr>
        <w:t xml:space="preserve">Pg. </w:t>
      </w:r>
      <w:r w:rsidR="00494DB6" w:rsidRPr="00E61A8A">
        <w:rPr>
          <w:rFonts w:ascii="Arial" w:hAnsi="Arial" w:cs="Arial"/>
          <w:bCs/>
        </w:rPr>
        <w:t>10</w:t>
      </w:r>
    </w:p>
    <w:p w14:paraId="58E68D8C" w14:textId="77777777" w:rsidR="0079143B" w:rsidRPr="00E61A8A" w:rsidRDefault="0079143B" w:rsidP="00E110B4">
      <w:pPr>
        <w:pStyle w:val="ListParagraph"/>
        <w:numPr>
          <w:ilvl w:val="0"/>
          <w:numId w:val="4"/>
        </w:numPr>
        <w:jc w:val="both"/>
        <w:rPr>
          <w:rFonts w:ascii="Arial" w:hAnsi="Arial" w:cs="Arial"/>
          <w:bCs/>
        </w:rPr>
      </w:pPr>
      <w:r w:rsidRPr="00E61A8A">
        <w:rPr>
          <w:rFonts w:ascii="Arial" w:hAnsi="Arial" w:cs="Arial"/>
          <w:bCs/>
        </w:rPr>
        <w:t>Equal Opportunity Clause (&gt;$10K)</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00F50D2B" w:rsidRPr="00E61A8A">
        <w:rPr>
          <w:rFonts w:ascii="Arial" w:hAnsi="Arial" w:cs="Arial"/>
          <w:bCs/>
        </w:rPr>
        <w:tab/>
      </w:r>
      <w:r w:rsidR="00F43DC4" w:rsidRPr="00E61A8A">
        <w:rPr>
          <w:rFonts w:ascii="Arial" w:hAnsi="Arial" w:cs="Arial"/>
          <w:bCs/>
        </w:rPr>
        <w:t xml:space="preserve">Pg. </w:t>
      </w:r>
      <w:r w:rsidR="00494DB6" w:rsidRPr="00E61A8A">
        <w:rPr>
          <w:rFonts w:ascii="Arial" w:hAnsi="Arial" w:cs="Arial"/>
          <w:bCs/>
        </w:rPr>
        <w:t>1</w:t>
      </w:r>
      <w:r w:rsidR="00FA1CF8" w:rsidRPr="00E61A8A">
        <w:rPr>
          <w:rFonts w:ascii="Arial" w:hAnsi="Arial" w:cs="Arial"/>
          <w:bCs/>
        </w:rPr>
        <w:t>1</w:t>
      </w:r>
    </w:p>
    <w:p w14:paraId="368529F8" w14:textId="77777777" w:rsidR="00F50D2B" w:rsidRPr="00E61A8A" w:rsidRDefault="00F50D2B" w:rsidP="00E110B4">
      <w:pPr>
        <w:pStyle w:val="ListParagraph"/>
        <w:numPr>
          <w:ilvl w:val="0"/>
          <w:numId w:val="4"/>
        </w:numPr>
        <w:jc w:val="both"/>
        <w:rPr>
          <w:rFonts w:ascii="Arial" w:hAnsi="Arial" w:cs="Arial"/>
          <w:bCs/>
        </w:rPr>
      </w:pPr>
      <w:r w:rsidRPr="00E61A8A">
        <w:rPr>
          <w:rFonts w:ascii="Arial" w:hAnsi="Arial" w:cs="Arial"/>
          <w:bCs/>
        </w:rPr>
        <w:t>Contract Work Hours and Safety Standards Act</w:t>
      </w:r>
      <w:r w:rsidRPr="00E61A8A">
        <w:rPr>
          <w:rFonts w:ascii="Arial" w:hAnsi="Arial" w:cs="Arial"/>
          <w:bCs/>
        </w:rPr>
        <w:tab/>
      </w:r>
      <w:r w:rsidRPr="00E61A8A">
        <w:rPr>
          <w:rFonts w:ascii="Arial" w:hAnsi="Arial" w:cs="Arial"/>
          <w:bCs/>
        </w:rPr>
        <w:tab/>
      </w:r>
      <w:r w:rsidRPr="00E61A8A">
        <w:rPr>
          <w:rFonts w:ascii="Arial" w:hAnsi="Arial" w:cs="Arial"/>
          <w:bCs/>
        </w:rPr>
        <w:tab/>
      </w:r>
      <w:r w:rsidR="00934FC6" w:rsidRPr="00E61A8A">
        <w:rPr>
          <w:rFonts w:ascii="Arial" w:hAnsi="Arial" w:cs="Arial"/>
          <w:bCs/>
        </w:rPr>
        <w:t xml:space="preserve">Pg. </w:t>
      </w:r>
      <w:r w:rsidR="00494DB6" w:rsidRPr="00E61A8A">
        <w:rPr>
          <w:rFonts w:ascii="Arial" w:hAnsi="Arial" w:cs="Arial"/>
          <w:bCs/>
        </w:rPr>
        <w:t>1</w:t>
      </w:r>
      <w:r w:rsidR="00FA1CF8" w:rsidRPr="00E61A8A">
        <w:rPr>
          <w:rFonts w:ascii="Arial" w:hAnsi="Arial" w:cs="Arial"/>
          <w:bCs/>
        </w:rPr>
        <w:t>5</w:t>
      </w:r>
    </w:p>
    <w:p w14:paraId="2DA7E9AF" w14:textId="18F3A533" w:rsidR="00F50D2B" w:rsidRPr="00E61A8A" w:rsidRDefault="00F50D2B" w:rsidP="00E110B4">
      <w:pPr>
        <w:pStyle w:val="ListParagraph"/>
        <w:numPr>
          <w:ilvl w:val="0"/>
          <w:numId w:val="4"/>
        </w:numPr>
        <w:jc w:val="both"/>
        <w:rPr>
          <w:rFonts w:ascii="Arial" w:hAnsi="Arial" w:cs="Arial"/>
          <w:bCs/>
        </w:rPr>
      </w:pPr>
      <w:bookmarkStart w:id="0" w:name="_Hlk97291121"/>
      <w:r w:rsidRPr="00E61A8A">
        <w:rPr>
          <w:rFonts w:ascii="Arial" w:hAnsi="Arial" w:cs="Arial"/>
          <w:bCs/>
        </w:rPr>
        <w:t xml:space="preserve">Section 3 </w:t>
      </w:r>
      <w:r w:rsidR="00A25DEF" w:rsidRPr="00E61A8A">
        <w:rPr>
          <w:rFonts w:ascii="Arial" w:hAnsi="Arial" w:cs="Arial"/>
          <w:bCs/>
        </w:rPr>
        <w:t xml:space="preserve">Contract Provisions </w:t>
      </w:r>
      <w:r w:rsidR="002A5E46" w:rsidRPr="00E61A8A">
        <w:rPr>
          <w:rFonts w:ascii="Arial" w:hAnsi="Arial" w:cs="Arial"/>
          <w:bCs/>
        </w:rPr>
        <w:t>(</w:t>
      </w:r>
      <w:r w:rsidR="00D424D0" w:rsidRPr="00E61A8A">
        <w:rPr>
          <w:rFonts w:ascii="Arial" w:hAnsi="Arial" w:cs="Arial"/>
          <w:bCs/>
        </w:rPr>
        <w:t>All TxCDBG Agreements</w:t>
      </w:r>
      <w:r w:rsidRPr="00E61A8A">
        <w:rPr>
          <w:rFonts w:ascii="Arial" w:hAnsi="Arial" w:cs="Arial"/>
          <w:bCs/>
        </w:rPr>
        <w:t>)</w:t>
      </w:r>
      <w:bookmarkEnd w:id="0"/>
      <w:r w:rsidRPr="00E61A8A">
        <w:rPr>
          <w:rFonts w:ascii="Arial" w:hAnsi="Arial" w:cs="Arial"/>
          <w:bCs/>
        </w:rPr>
        <w:tab/>
      </w:r>
      <w:r w:rsidR="00E61A8A">
        <w:rPr>
          <w:rFonts w:ascii="Arial" w:hAnsi="Arial" w:cs="Arial"/>
          <w:bCs/>
        </w:rPr>
        <w:tab/>
      </w:r>
      <w:r w:rsidR="00934FC6" w:rsidRPr="00E61A8A">
        <w:rPr>
          <w:rFonts w:ascii="Arial" w:hAnsi="Arial" w:cs="Arial"/>
          <w:bCs/>
        </w:rPr>
        <w:t xml:space="preserve">Pg. </w:t>
      </w:r>
      <w:r w:rsidR="00494DB6" w:rsidRPr="00E61A8A">
        <w:rPr>
          <w:rFonts w:ascii="Arial" w:hAnsi="Arial" w:cs="Arial"/>
          <w:bCs/>
        </w:rPr>
        <w:t>1</w:t>
      </w:r>
      <w:r w:rsidR="00FA1CF8" w:rsidRPr="00E61A8A">
        <w:rPr>
          <w:rFonts w:ascii="Arial" w:hAnsi="Arial" w:cs="Arial"/>
          <w:bCs/>
        </w:rPr>
        <w:t>6</w:t>
      </w:r>
    </w:p>
    <w:p w14:paraId="1DBCA935" w14:textId="1BC8CED3" w:rsidR="00F50D2B" w:rsidRPr="00E61A8A" w:rsidRDefault="00F50D2B" w:rsidP="00E110B4">
      <w:pPr>
        <w:pStyle w:val="ListParagraph"/>
        <w:numPr>
          <w:ilvl w:val="0"/>
          <w:numId w:val="4"/>
        </w:numPr>
        <w:jc w:val="both"/>
        <w:rPr>
          <w:rFonts w:ascii="Arial" w:hAnsi="Arial" w:cs="Arial"/>
          <w:bCs/>
        </w:rPr>
      </w:pPr>
      <w:r w:rsidRPr="00E61A8A">
        <w:rPr>
          <w:rFonts w:ascii="Arial" w:hAnsi="Arial" w:cs="Arial"/>
          <w:bCs/>
        </w:rPr>
        <w:t>Clean Air and Water Act (&gt;$150K)</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r>
      <w:r w:rsidR="00934FC6" w:rsidRPr="00E61A8A">
        <w:rPr>
          <w:rFonts w:ascii="Arial" w:hAnsi="Arial" w:cs="Arial"/>
          <w:bCs/>
        </w:rPr>
        <w:t xml:space="preserve">Pg. </w:t>
      </w:r>
      <w:r w:rsidR="00494DB6" w:rsidRPr="00E61A8A">
        <w:rPr>
          <w:rFonts w:ascii="Arial" w:hAnsi="Arial" w:cs="Arial"/>
          <w:bCs/>
        </w:rPr>
        <w:t>1</w:t>
      </w:r>
      <w:r w:rsidR="00FA1CF8" w:rsidRPr="00E61A8A">
        <w:rPr>
          <w:rFonts w:ascii="Arial" w:hAnsi="Arial" w:cs="Arial"/>
          <w:bCs/>
        </w:rPr>
        <w:t>7</w:t>
      </w:r>
    </w:p>
    <w:p w14:paraId="01B3243C" w14:textId="0CD9004C" w:rsidR="00937C4E" w:rsidRPr="00E61A8A" w:rsidRDefault="00937C4E" w:rsidP="00E110B4">
      <w:pPr>
        <w:pStyle w:val="ListParagraph"/>
        <w:numPr>
          <w:ilvl w:val="0"/>
          <w:numId w:val="4"/>
        </w:numPr>
        <w:jc w:val="both"/>
        <w:rPr>
          <w:rFonts w:ascii="Arial" w:hAnsi="Arial" w:cs="Arial"/>
          <w:bCs/>
        </w:rPr>
      </w:pPr>
      <w:r w:rsidRPr="00E61A8A">
        <w:rPr>
          <w:rFonts w:ascii="Arial" w:hAnsi="Arial" w:cs="Arial"/>
          <w:bCs/>
        </w:rPr>
        <w:t>Domestic Preferences for Procurements</w:t>
      </w:r>
      <w:r w:rsidRPr="00E61A8A">
        <w:rPr>
          <w:rFonts w:ascii="Arial" w:hAnsi="Arial" w:cs="Arial"/>
          <w:bCs/>
        </w:rPr>
        <w:tab/>
      </w:r>
      <w:r w:rsidRPr="00E61A8A">
        <w:rPr>
          <w:rFonts w:ascii="Arial" w:hAnsi="Arial" w:cs="Arial"/>
          <w:bCs/>
        </w:rPr>
        <w:tab/>
      </w:r>
      <w:r w:rsidRPr="00E61A8A">
        <w:rPr>
          <w:rFonts w:ascii="Arial" w:hAnsi="Arial" w:cs="Arial"/>
          <w:bCs/>
        </w:rPr>
        <w:tab/>
      </w:r>
      <w:r w:rsidRPr="00E61A8A">
        <w:rPr>
          <w:rFonts w:ascii="Arial" w:hAnsi="Arial" w:cs="Arial"/>
          <w:bCs/>
        </w:rPr>
        <w:tab/>
        <w:t>Pg. 17</w:t>
      </w:r>
    </w:p>
    <w:p w14:paraId="69B4066E" w14:textId="77777777" w:rsidR="00E110B4" w:rsidRDefault="00E110B4">
      <w:pPr>
        <w:rPr>
          <w:rFonts w:ascii="Arial" w:hAnsi="Arial" w:cs="Arial"/>
          <w:sz w:val="28"/>
          <w:szCs w:val="28"/>
        </w:rPr>
      </w:pPr>
      <w:r>
        <w:rPr>
          <w:rFonts w:ascii="Arial" w:hAnsi="Arial" w:cs="Arial"/>
          <w:sz w:val="28"/>
          <w:szCs w:val="28"/>
        </w:rPr>
        <w:br w:type="page"/>
      </w:r>
    </w:p>
    <w:p w14:paraId="3A67A24C" w14:textId="77777777" w:rsidR="0089723C" w:rsidRPr="007D1292" w:rsidRDefault="005E743C" w:rsidP="005E743C">
      <w:pPr>
        <w:jc w:val="center"/>
        <w:rPr>
          <w:rFonts w:ascii="Arial" w:hAnsi="Arial" w:cs="Arial"/>
          <w:b/>
          <w:sz w:val="32"/>
          <w:szCs w:val="32"/>
        </w:rPr>
      </w:pPr>
      <w:r>
        <w:rPr>
          <w:rFonts w:ascii="Arial" w:hAnsi="Arial" w:cs="Arial"/>
          <w:sz w:val="28"/>
          <w:szCs w:val="28"/>
        </w:rPr>
        <w:lastRenderedPageBreak/>
        <w:tab/>
      </w:r>
      <w:r w:rsidRPr="007D1292">
        <w:rPr>
          <w:rFonts w:ascii="Arial" w:hAnsi="Arial" w:cs="Arial"/>
          <w:b/>
          <w:sz w:val="32"/>
          <w:szCs w:val="32"/>
        </w:rPr>
        <w:t>REQUIRED CONTRACT PROVISIONS</w:t>
      </w:r>
    </w:p>
    <w:p w14:paraId="34CA0C83" w14:textId="77777777" w:rsidR="00196139" w:rsidRDefault="00E71C9E" w:rsidP="007D1292">
      <w:pPr>
        <w:rPr>
          <w:rFonts w:ascii="Arial" w:hAnsi="Arial" w:cs="Arial"/>
          <w:i/>
          <w:sz w:val="20"/>
          <w:szCs w:val="20"/>
        </w:rPr>
      </w:pPr>
      <w:r>
        <w:rPr>
          <w:rFonts w:ascii="Arial" w:hAnsi="Arial" w:cs="Arial"/>
          <w:i/>
          <w:sz w:val="20"/>
          <w:szCs w:val="20"/>
        </w:rPr>
        <w:t>Italics – Explanatory</w:t>
      </w:r>
      <w:r w:rsidR="007D1292" w:rsidRPr="00E65BC6">
        <w:rPr>
          <w:rFonts w:ascii="Arial" w:hAnsi="Arial" w:cs="Arial"/>
          <w:i/>
          <w:sz w:val="20"/>
          <w:szCs w:val="20"/>
        </w:rPr>
        <w:t>; not contract language</w:t>
      </w:r>
    </w:p>
    <w:p w14:paraId="464EBB55" w14:textId="77777777" w:rsidR="00547BE0" w:rsidRPr="00547BE0" w:rsidRDefault="00547BE0" w:rsidP="00547BE0">
      <w:pPr>
        <w:autoSpaceDE w:val="0"/>
        <w:autoSpaceDN w:val="0"/>
        <w:adjustRightInd w:val="0"/>
        <w:spacing w:after="0" w:line="240" w:lineRule="auto"/>
        <w:rPr>
          <w:rFonts w:ascii="NewCenturySchlbk-Bold" w:hAnsi="NewCenturySchlbk-Bold" w:cs="NewCenturySchlbk-Bold"/>
          <w:b/>
          <w:bCs/>
          <w:sz w:val="16"/>
          <w:szCs w:val="16"/>
        </w:rPr>
      </w:pPr>
    </w:p>
    <w:p w14:paraId="55757921" w14:textId="77777777" w:rsidR="005E743C" w:rsidRPr="00B34803" w:rsidRDefault="005E743C" w:rsidP="005E743C">
      <w:pPr>
        <w:rPr>
          <w:rFonts w:ascii="Arial" w:hAnsi="Arial" w:cs="Arial"/>
          <w:b/>
          <w:sz w:val="24"/>
          <w:szCs w:val="24"/>
          <w:u w:val="single"/>
        </w:rPr>
      </w:pPr>
      <w:r w:rsidRPr="00B34803">
        <w:rPr>
          <w:rFonts w:ascii="Arial" w:hAnsi="Arial" w:cs="Arial"/>
          <w:b/>
          <w:sz w:val="24"/>
          <w:szCs w:val="24"/>
          <w:u w:val="single"/>
        </w:rPr>
        <w:t>All Contracts</w:t>
      </w:r>
    </w:p>
    <w:tbl>
      <w:tblPr>
        <w:tblStyle w:val="TableGrid"/>
        <w:tblW w:w="0" w:type="auto"/>
        <w:tblLook w:val="04A0" w:firstRow="1" w:lastRow="0" w:firstColumn="1" w:lastColumn="0" w:noHBand="0" w:noVBand="1"/>
      </w:tblPr>
      <w:tblGrid>
        <w:gridCol w:w="1630"/>
        <w:gridCol w:w="5404"/>
        <w:gridCol w:w="2316"/>
      </w:tblGrid>
      <w:tr w:rsidR="005E743C" w14:paraId="27862BED" w14:textId="77777777" w:rsidTr="00594EC4">
        <w:tc>
          <w:tcPr>
            <w:tcW w:w="1630" w:type="dxa"/>
            <w:vAlign w:val="center"/>
          </w:tcPr>
          <w:p w14:paraId="16B4CB3F" w14:textId="77777777" w:rsidR="005E743C" w:rsidRPr="005E743C" w:rsidRDefault="005E743C" w:rsidP="005E743C">
            <w:pPr>
              <w:jc w:val="center"/>
              <w:rPr>
                <w:rFonts w:ascii="Arial" w:hAnsi="Arial" w:cs="Arial"/>
                <w:b/>
                <w:sz w:val="20"/>
                <w:szCs w:val="20"/>
              </w:rPr>
            </w:pPr>
            <w:r w:rsidRPr="005E743C">
              <w:rPr>
                <w:rFonts w:ascii="Arial" w:hAnsi="Arial" w:cs="Arial"/>
                <w:b/>
                <w:sz w:val="20"/>
                <w:szCs w:val="20"/>
              </w:rPr>
              <w:t>THRESHOLD</w:t>
            </w:r>
          </w:p>
        </w:tc>
        <w:tc>
          <w:tcPr>
            <w:tcW w:w="5404" w:type="dxa"/>
            <w:vAlign w:val="center"/>
          </w:tcPr>
          <w:p w14:paraId="30E5E4B6" w14:textId="77777777" w:rsidR="005E743C" w:rsidRPr="005E743C" w:rsidRDefault="005E743C" w:rsidP="005E743C">
            <w:pPr>
              <w:jc w:val="center"/>
              <w:rPr>
                <w:rFonts w:ascii="Arial" w:hAnsi="Arial" w:cs="Arial"/>
                <w:b/>
                <w:sz w:val="20"/>
                <w:szCs w:val="20"/>
              </w:rPr>
            </w:pPr>
            <w:r w:rsidRPr="005E743C">
              <w:rPr>
                <w:rFonts w:ascii="Arial" w:hAnsi="Arial" w:cs="Arial"/>
                <w:b/>
                <w:sz w:val="20"/>
                <w:szCs w:val="20"/>
              </w:rPr>
              <w:t>PROVISION</w:t>
            </w:r>
          </w:p>
        </w:tc>
        <w:tc>
          <w:tcPr>
            <w:tcW w:w="2316" w:type="dxa"/>
            <w:vAlign w:val="center"/>
          </w:tcPr>
          <w:p w14:paraId="7E83F620" w14:textId="77777777" w:rsidR="005E743C" w:rsidRPr="005E743C" w:rsidRDefault="005E743C" w:rsidP="005E743C">
            <w:pPr>
              <w:jc w:val="center"/>
              <w:rPr>
                <w:rFonts w:ascii="Arial" w:hAnsi="Arial" w:cs="Arial"/>
                <w:b/>
                <w:sz w:val="20"/>
                <w:szCs w:val="20"/>
              </w:rPr>
            </w:pPr>
            <w:r w:rsidRPr="005E743C">
              <w:rPr>
                <w:rFonts w:ascii="Arial" w:hAnsi="Arial" w:cs="Arial"/>
                <w:b/>
                <w:sz w:val="20"/>
                <w:szCs w:val="20"/>
              </w:rPr>
              <w:t>CITATION</w:t>
            </w:r>
          </w:p>
        </w:tc>
      </w:tr>
      <w:tr w:rsidR="000E52C4" w14:paraId="0DA5B1CD" w14:textId="77777777" w:rsidTr="00594EC4">
        <w:tc>
          <w:tcPr>
            <w:tcW w:w="1630" w:type="dxa"/>
            <w:vAlign w:val="center"/>
          </w:tcPr>
          <w:p w14:paraId="614FF824" w14:textId="77777777" w:rsidR="000E52C4" w:rsidRPr="004F608D" w:rsidRDefault="000E52C4" w:rsidP="00AF10B8">
            <w:pPr>
              <w:jc w:val="center"/>
              <w:rPr>
                <w:rFonts w:ascii="Arial" w:hAnsi="Arial" w:cs="Arial"/>
                <w:sz w:val="20"/>
                <w:szCs w:val="20"/>
                <w:highlight w:val="yellow"/>
              </w:rPr>
            </w:pPr>
            <w:r w:rsidRPr="001E3A2F">
              <w:rPr>
                <w:rFonts w:ascii="Arial" w:hAnsi="Arial" w:cs="Arial"/>
                <w:sz w:val="20"/>
                <w:szCs w:val="20"/>
              </w:rPr>
              <w:t>None</w:t>
            </w:r>
          </w:p>
        </w:tc>
        <w:tc>
          <w:tcPr>
            <w:tcW w:w="5404" w:type="dxa"/>
            <w:vAlign w:val="center"/>
          </w:tcPr>
          <w:p w14:paraId="53EF5D23" w14:textId="77777777" w:rsidR="000E52C4" w:rsidRPr="00787040" w:rsidRDefault="00371039" w:rsidP="00960D2F">
            <w:pPr>
              <w:autoSpaceDE w:val="0"/>
              <w:autoSpaceDN w:val="0"/>
              <w:adjustRightInd w:val="0"/>
              <w:jc w:val="both"/>
              <w:rPr>
                <w:rFonts w:ascii="Arial" w:hAnsi="Arial" w:cs="Arial"/>
                <w:sz w:val="20"/>
                <w:szCs w:val="20"/>
              </w:rPr>
            </w:pPr>
            <w:r w:rsidRPr="0006215D">
              <w:rPr>
                <w:rFonts w:ascii="Arial" w:hAnsi="Arial" w:cs="Arial"/>
                <w:sz w:val="20"/>
                <w:szCs w:val="20"/>
              </w:rPr>
              <w:t>(H</w:t>
            </w:r>
            <w:r w:rsidR="000E52C4" w:rsidRPr="001E3A2F">
              <w:rPr>
                <w:rFonts w:ascii="Arial" w:hAnsi="Arial" w:cs="Arial"/>
                <w:sz w:val="20"/>
                <w:szCs w:val="20"/>
              </w:rPr>
              <w:t>) Debarment and Suspension (Executive Orders 12549 and 12689)—A contract award</w:t>
            </w:r>
            <w:r w:rsidR="000E52C4" w:rsidRPr="00142C6D">
              <w:rPr>
                <w:rFonts w:ascii="Arial" w:hAnsi="Arial" w:cs="Arial"/>
                <w:sz w:val="20"/>
                <w:szCs w:val="20"/>
              </w:rPr>
              <w:t xml:space="preserve"> (see 2 CFR 180.220) must not be made to parties</w:t>
            </w:r>
            <w:r w:rsidR="000E52C4" w:rsidRPr="00787040">
              <w:rPr>
                <w:rFonts w:ascii="Arial" w:hAnsi="Arial" w:cs="Arial"/>
                <w:sz w:val="20"/>
                <w:szCs w:val="20"/>
              </w:rPr>
              <w:t xml:space="preserve"> listed on the government</w:t>
            </w:r>
            <w:r w:rsidR="00C365CB" w:rsidRPr="00787040">
              <w:rPr>
                <w:rFonts w:ascii="Arial" w:hAnsi="Arial" w:cs="Arial"/>
                <w:sz w:val="20"/>
                <w:szCs w:val="20"/>
              </w:rPr>
              <w:t>-</w:t>
            </w:r>
            <w:r w:rsidR="000E52C4" w:rsidRPr="00787040">
              <w:rPr>
                <w:rFonts w:ascii="Arial" w:hAnsi="Arial" w:cs="Arial"/>
                <w:sz w:val="20"/>
                <w:szCs w:val="20"/>
              </w:rPr>
              <w:t>wide Excluded Parties List System in the System for Award</w:t>
            </w:r>
          </w:p>
          <w:p w14:paraId="20D4DC50" w14:textId="77777777" w:rsidR="000E52C4" w:rsidRPr="00787040" w:rsidRDefault="000E52C4" w:rsidP="00960D2F">
            <w:pPr>
              <w:autoSpaceDE w:val="0"/>
              <w:autoSpaceDN w:val="0"/>
              <w:adjustRightInd w:val="0"/>
              <w:jc w:val="both"/>
              <w:rPr>
                <w:rFonts w:ascii="Arial" w:hAnsi="Arial" w:cs="Arial"/>
                <w:sz w:val="20"/>
                <w:szCs w:val="20"/>
              </w:rPr>
            </w:pPr>
            <w:r w:rsidRPr="00787040">
              <w:rPr>
                <w:rFonts w:ascii="Arial" w:hAnsi="Arial" w:cs="Arial"/>
                <w:sz w:val="20"/>
                <w:szCs w:val="20"/>
              </w:rPr>
              <w:t>Management (SAM), in accordance with the OMB guidelines at 2 CFR 180 that implement Executive Orders 12549 (3 CFR Part 1986 Comp., p. 189) and 12689 (3 CFR Part 1989</w:t>
            </w:r>
          </w:p>
          <w:p w14:paraId="21149F50" w14:textId="77777777" w:rsidR="000E52C4" w:rsidRPr="004F608D" w:rsidRDefault="000E52C4" w:rsidP="00960D2F">
            <w:pPr>
              <w:autoSpaceDE w:val="0"/>
              <w:autoSpaceDN w:val="0"/>
              <w:adjustRightInd w:val="0"/>
              <w:jc w:val="both"/>
              <w:rPr>
                <w:rFonts w:ascii="MIonic" w:hAnsi="MIonic" w:cs="MIonic"/>
                <w:sz w:val="14"/>
                <w:szCs w:val="14"/>
                <w:highlight w:val="yellow"/>
              </w:rPr>
            </w:pPr>
            <w:r w:rsidRPr="00787040">
              <w:rPr>
                <w:rFonts w:ascii="Arial" w:hAnsi="Arial" w:cs="Arial"/>
                <w:sz w:val="20"/>
                <w:szCs w:val="20"/>
              </w:rPr>
              <w:t xml:space="preserve">Comp., p. 235), ‘‘Debarment and Suspension.’’ </w:t>
            </w:r>
            <w:r w:rsidR="00371039" w:rsidRPr="00787040">
              <w:rPr>
                <w:rFonts w:ascii="Arial" w:hAnsi="Arial" w:cs="Arial"/>
                <w:sz w:val="20"/>
                <w:szCs w:val="20"/>
              </w:rPr>
              <w:t>SAM Exclusions contains the names of parties debarred, suspended, or otherwise excluded by agencies, as well as parties declared ineligible under statutory or regulatory authority other than Executive Order 12549.</w:t>
            </w:r>
          </w:p>
        </w:tc>
        <w:tc>
          <w:tcPr>
            <w:tcW w:w="2316" w:type="dxa"/>
            <w:vAlign w:val="center"/>
          </w:tcPr>
          <w:p w14:paraId="2F308705" w14:textId="77777777" w:rsidR="00252F91" w:rsidRPr="001E3A2F" w:rsidRDefault="00252F91" w:rsidP="00252F91">
            <w:pPr>
              <w:jc w:val="center"/>
              <w:rPr>
                <w:rFonts w:ascii="Arial" w:hAnsi="Arial" w:cs="Arial"/>
                <w:sz w:val="20"/>
                <w:szCs w:val="20"/>
              </w:rPr>
            </w:pPr>
            <w:r w:rsidRPr="001E3A2F">
              <w:rPr>
                <w:rFonts w:ascii="Arial" w:hAnsi="Arial" w:cs="Arial"/>
                <w:sz w:val="20"/>
                <w:szCs w:val="20"/>
              </w:rPr>
              <w:t xml:space="preserve">2 CFR 200 </w:t>
            </w:r>
          </w:p>
          <w:p w14:paraId="73B8A52D" w14:textId="77777777" w:rsidR="000E52C4" w:rsidRPr="004F608D" w:rsidRDefault="000E52C4" w:rsidP="00252F91">
            <w:pPr>
              <w:jc w:val="center"/>
              <w:rPr>
                <w:rFonts w:ascii="Arial" w:hAnsi="Arial" w:cs="Arial"/>
                <w:sz w:val="20"/>
                <w:szCs w:val="20"/>
                <w:highlight w:val="yellow"/>
              </w:rPr>
            </w:pPr>
            <w:r w:rsidRPr="001E3A2F">
              <w:rPr>
                <w:rFonts w:ascii="Arial" w:hAnsi="Arial" w:cs="Arial"/>
                <w:sz w:val="20"/>
                <w:szCs w:val="20"/>
              </w:rPr>
              <w:t>APPENDIX II (</w:t>
            </w:r>
            <w:r w:rsidR="00371039" w:rsidRPr="001E3A2F">
              <w:rPr>
                <w:rFonts w:ascii="Arial" w:hAnsi="Arial" w:cs="Arial"/>
                <w:sz w:val="20"/>
                <w:szCs w:val="20"/>
              </w:rPr>
              <w:t>H</w:t>
            </w:r>
            <w:r w:rsidRPr="001E3A2F">
              <w:rPr>
                <w:rFonts w:ascii="Arial" w:hAnsi="Arial" w:cs="Arial"/>
                <w:sz w:val="20"/>
                <w:szCs w:val="20"/>
              </w:rPr>
              <w:t>)</w:t>
            </w:r>
          </w:p>
        </w:tc>
      </w:tr>
      <w:tr w:rsidR="00960D2F" w14:paraId="64B9848E" w14:textId="77777777" w:rsidTr="00594EC4">
        <w:trPr>
          <w:trHeight w:val="1152"/>
        </w:trPr>
        <w:tc>
          <w:tcPr>
            <w:tcW w:w="1630" w:type="dxa"/>
            <w:vAlign w:val="center"/>
          </w:tcPr>
          <w:p w14:paraId="28A2C217" w14:textId="77777777" w:rsidR="00960D2F" w:rsidRPr="004F608D" w:rsidRDefault="00960D2F" w:rsidP="005E743C">
            <w:pPr>
              <w:jc w:val="center"/>
              <w:rPr>
                <w:rFonts w:ascii="Arial" w:hAnsi="Arial" w:cs="Arial"/>
                <w:sz w:val="20"/>
                <w:szCs w:val="20"/>
                <w:highlight w:val="yellow"/>
              </w:rPr>
            </w:pPr>
            <w:r w:rsidRPr="001E3A2F">
              <w:rPr>
                <w:rFonts w:ascii="Arial" w:hAnsi="Arial" w:cs="Arial"/>
                <w:sz w:val="20"/>
                <w:szCs w:val="20"/>
              </w:rPr>
              <w:t>None</w:t>
            </w:r>
          </w:p>
        </w:tc>
        <w:tc>
          <w:tcPr>
            <w:tcW w:w="5404" w:type="dxa"/>
            <w:vAlign w:val="center"/>
          </w:tcPr>
          <w:p w14:paraId="06FCC42D" w14:textId="77777777" w:rsidR="009F436C" w:rsidRPr="00392274" w:rsidRDefault="009F436C" w:rsidP="009F436C">
            <w:pPr>
              <w:rPr>
                <w:rFonts w:ascii="Arial" w:hAnsi="Arial" w:cs="Arial"/>
                <w:bCs/>
                <w:sz w:val="20"/>
                <w:szCs w:val="20"/>
              </w:rPr>
            </w:pPr>
          </w:p>
          <w:p w14:paraId="29FEA154" w14:textId="77777777" w:rsidR="005959A0" w:rsidRPr="00392274" w:rsidRDefault="009F436C" w:rsidP="00333982">
            <w:pPr>
              <w:jc w:val="both"/>
              <w:rPr>
                <w:rFonts w:ascii="Arial" w:hAnsi="Arial" w:cs="Arial"/>
                <w:bCs/>
                <w:sz w:val="20"/>
                <w:szCs w:val="20"/>
              </w:rPr>
            </w:pPr>
            <w:r w:rsidRPr="001E3A2F">
              <w:rPr>
                <w:rFonts w:ascii="Arial" w:hAnsi="Arial" w:cs="Arial"/>
                <w:bCs/>
                <w:sz w:val="20"/>
                <w:szCs w:val="20"/>
              </w:rPr>
              <w:t>T</w:t>
            </w:r>
            <w:r w:rsidR="00333982" w:rsidRPr="001E3A2F">
              <w:rPr>
                <w:rFonts w:ascii="Arial" w:hAnsi="Arial" w:cs="Arial"/>
                <w:bCs/>
                <w:sz w:val="20"/>
                <w:szCs w:val="20"/>
              </w:rPr>
              <w:t>he U.S. Department of Housing and Urban Development (HUD)</w:t>
            </w:r>
            <w:r w:rsidRPr="00142C6D">
              <w:rPr>
                <w:rFonts w:ascii="Arial" w:hAnsi="Arial" w:cs="Arial"/>
                <w:bCs/>
                <w:sz w:val="20"/>
                <w:szCs w:val="20"/>
              </w:rPr>
              <w:t xml:space="preserve">, Inspectors General, the Comptroller General of the </w:t>
            </w:r>
            <w:r w:rsidRPr="00787040">
              <w:rPr>
                <w:rFonts w:ascii="Arial" w:hAnsi="Arial" w:cs="Arial"/>
                <w:bCs/>
                <w:sz w:val="20"/>
                <w:szCs w:val="20"/>
              </w:rPr>
              <w:t>United Stat</w:t>
            </w:r>
            <w:r w:rsidR="00333982" w:rsidRPr="00787040">
              <w:rPr>
                <w:rFonts w:ascii="Arial" w:hAnsi="Arial" w:cs="Arial"/>
                <w:bCs/>
                <w:sz w:val="20"/>
                <w:szCs w:val="20"/>
              </w:rPr>
              <w:t xml:space="preserve">es, and the Texas Department of Agriculture </w:t>
            </w:r>
            <w:r w:rsidR="00243F19" w:rsidRPr="00787040">
              <w:rPr>
                <w:rFonts w:ascii="Arial" w:hAnsi="Arial" w:cs="Arial"/>
                <w:bCs/>
                <w:sz w:val="20"/>
                <w:szCs w:val="20"/>
              </w:rPr>
              <w:t>(TDA), and</w:t>
            </w:r>
            <w:r w:rsidRPr="00787040">
              <w:rPr>
                <w:rFonts w:ascii="Arial" w:hAnsi="Arial" w:cs="Arial"/>
                <w:bCs/>
                <w:sz w:val="20"/>
                <w:szCs w:val="20"/>
              </w:rPr>
              <w:t xml:space="preserve"> </w:t>
            </w:r>
            <w:r w:rsidR="00333982" w:rsidRPr="00787040">
              <w:rPr>
                <w:rFonts w:ascii="Arial" w:hAnsi="Arial" w:cs="Arial"/>
                <w:bCs/>
                <w:sz w:val="20"/>
                <w:szCs w:val="20"/>
              </w:rPr>
              <w:t>the City/County</w:t>
            </w:r>
            <w:r w:rsidRPr="00787040">
              <w:rPr>
                <w:rFonts w:ascii="Arial" w:hAnsi="Arial" w:cs="Arial"/>
                <w:bCs/>
                <w:sz w:val="20"/>
                <w:szCs w:val="20"/>
              </w:rPr>
              <w:t xml:space="preserve">, </w:t>
            </w:r>
            <w:r w:rsidR="00243F19" w:rsidRPr="00787040">
              <w:rPr>
                <w:rFonts w:ascii="Arial" w:hAnsi="Arial" w:cs="Arial"/>
                <w:bCs/>
                <w:sz w:val="20"/>
                <w:szCs w:val="20"/>
              </w:rPr>
              <w:t xml:space="preserve">or any of their authorized representatives, </w:t>
            </w:r>
            <w:r w:rsidRPr="00787040">
              <w:rPr>
                <w:rFonts w:ascii="Arial" w:hAnsi="Arial" w:cs="Arial"/>
                <w:bCs/>
                <w:sz w:val="20"/>
                <w:szCs w:val="20"/>
              </w:rPr>
              <w:t>shall have access to any documents, papers, or other records of the Contractor whi</w:t>
            </w:r>
            <w:r w:rsidR="00333982" w:rsidRPr="00787040">
              <w:rPr>
                <w:rFonts w:ascii="Arial" w:hAnsi="Arial" w:cs="Arial"/>
                <w:bCs/>
                <w:sz w:val="20"/>
                <w:szCs w:val="20"/>
              </w:rPr>
              <w:t xml:space="preserve">ch are pertinent to the TxCDBG </w:t>
            </w:r>
            <w:r w:rsidRPr="00787040">
              <w:rPr>
                <w:rFonts w:ascii="Arial" w:hAnsi="Arial" w:cs="Arial"/>
                <w:bCs/>
                <w:sz w:val="20"/>
                <w:szCs w:val="20"/>
              </w:rPr>
              <w:t>award, in order to make audits, examinat</w:t>
            </w:r>
            <w:r w:rsidR="00333982" w:rsidRPr="00787040">
              <w:rPr>
                <w:rFonts w:ascii="Arial" w:hAnsi="Arial" w:cs="Arial"/>
                <w:bCs/>
                <w:sz w:val="20"/>
                <w:szCs w:val="20"/>
              </w:rPr>
              <w:t>ions, excerpts, and transcripts</w:t>
            </w:r>
            <w:r w:rsidRPr="00787040">
              <w:rPr>
                <w:rFonts w:ascii="Arial" w:hAnsi="Arial" w:cs="Arial"/>
                <w:bCs/>
                <w:sz w:val="20"/>
                <w:szCs w:val="20"/>
              </w:rPr>
              <w:t xml:space="preserve"> and</w:t>
            </w:r>
            <w:r w:rsidR="0070701C" w:rsidRPr="00787040">
              <w:rPr>
                <w:rFonts w:ascii="Arial" w:hAnsi="Arial" w:cs="Arial"/>
                <w:bCs/>
                <w:sz w:val="20"/>
                <w:szCs w:val="20"/>
              </w:rPr>
              <w:t xml:space="preserve"> to </w:t>
            </w:r>
            <w:proofErr w:type="spellStart"/>
            <w:r w:rsidR="0070701C" w:rsidRPr="00787040">
              <w:rPr>
                <w:rFonts w:ascii="Arial" w:hAnsi="Arial" w:cs="Arial"/>
                <w:bCs/>
                <w:sz w:val="20"/>
                <w:szCs w:val="20"/>
              </w:rPr>
              <w:t>closeout</w:t>
            </w:r>
            <w:proofErr w:type="spellEnd"/>
            <w:r w:rsidR="0070701C" w:rsidRPr="00787040">
              <w:rPr>
                <w:rFonts w:ascii="Arial" w:hAnsi="Arial" w:cs="Arial"/>
                <w:bCs/>
                <w:sz w:val="20"/>
                <w:szCs w:val="20"/>
              </w:rPr>
              <w:t xml:space="preserve"> the</w:t>
            </w:r>
            <w:r w:rsidR="00333982" w:rsidRPr="00787040">
              <w:rPr>
                <w:rFonts w:ascii="Arial" w:hAnsi="Arial" w:cs="Arial"/>
                <w:bCs/>
                <w:sz w:val="20"/>
                <w:szCs w:val="20"/>
              </w:rPr>
              <w:t xml:space="preserve"> City’</w:t>
            </w:r>
            <w:r w:rsidR="00630DE9" w:rsidRPr="00787040">
              <w:rPr>
                <w:rFonts w:ascii="Arial" w:hAnsi="Arial" w:cs="Arial"/>
                <w:bCs/>
                <w:sz w:val="20"/>
                <w:szCs w:val="20"/>
              </w:rPr>
              <w:t>s/</w:t>
            </w:r>
            <w:r w:rsidR="00333982" w:rsidRPr="00787040">
              <w:rPr>
                <w:rFonts w:ascii="Arial" w:hAnsi="Arial" w:cs="Arial"/>
                <w:bCs/>
                <w:sz w:val="20"/>
                <w:szCs w:val="20"/>
              </w:rPr>
              <w:t>County’s TxCDBG</w:t>
            </w:r>
            <w:r w:rsidRPr="00787040">
              <w:rPr>
                <w:rFonts w:ascii="Arial" w:hAnsi="Arial" w:cs="Arial"/>
                <w:bCs/>
                <w:sz w:val="20"/>
                <w:szCs w:val="20"/>
              </w:rPr>
              <w:t xml:space="preserve"> contract with TDA</w:t>
            </w:r>
            <w:r w:rsidR="008C5101" w:rsidRPr="00787040">
              <w:rPr>
                <w:rFonts w:ascii="Arial" w:hAnsi="Arial" w:cs="Arial"/>
                <w:bCs/>
                <w:sz w:val="20"/>
                <w:szCs w:val="20"/>
              </w:rPr>
              <w:t>.</w:t>
            </w:r>
          </w:p>
          <w:p w14:paraId="287FE916" w14:textId="77777777" w:rsidR="009F436C" w:rsidRPr="004F608D" w:rsidRDefault="009F436C" w:rsidP="009F436C">
            <w:pPr>
              <w:rPr>
                <w:rFonts w:ascii="Georgia" w:hAnsi="Georgia"/>
                <w:color w:val="1F497D"/>
                <w:highlight w:val="yellow"/>
              </w:rPr>
            </w:pPr>
          </w:p>
        </w:tc>
        <w:tc>
          <w:tcPr>
            <w:tcW w:w="2316" w:type="dxa"/>
            <w:vAlign w:val="center"/>
          </w:tcPr>
          <w:p w14:paraId="4E1DB51A" w14:textId="468B46B1" w:rsidR="00960D2F" w:rsidRPr="004F608D" w:rsidRDefault="001A6FEB" w:rsidP="005E743C">
            <w:pPr>
              <w:jc w:val="center"/>
              <w:rPr>
                <w:rFonts w:ascii="Arial" w:hAnsi="Arial" w:cs="Arial"/>
                <w:b/>
                <w:sz w:val="20"/>
                <w:szCs w:val="20"/>
                <w:highlight w:val="yellow"/>
              </w:rPr>
            </w:pPr>
            <w:r w:rsidRPr="001E3A2F">
              <w:rPr>
                <w:rFonts w:ascii="Arial" w:hAnsi="Arial" w:cs="Arial"/>
                <w:sz w:val="20"/>
                <w:szCs w:val="20"/>
              </w:rPr>
              <w:t>2 CFR 200.</w:t>
            </w:r>
            <w:r w:rsidR="006A6EDD" w:rsidRPr="001E3A2F">
              <w:rPr>
                <w:rFonts w:ascii="Arial" w:hAnsi="Arial" w:cs="Arial"/>
                <w:sz w:val="20"/>
                <w:szCs w:val="20"/>
              </w:rPr>
              <w:t>33</w:t>
            </w:r>
            <w:r w:rsidR="006A6EDD">
              <w:rPr>
                <w:rFonts w:ascii="Arial" w:hAnsi="Arial" w:cs="Arial"/>
                <w:sz w:val="20"/>
                <w:szCs w:val="20"/>
              </w:rPr>
              <w:t>7</w:t>
            </w:r>
          </w:p>
        </w:tc>
      </w:tr>
      <w:tr w:rsidR="00960D2F" w14:paraId="7DD35D53" w14:textId="77777777" w:rsidTr="00594EC4">
        <w:tc>
          <w:tcPr>
            <w:tcW w:w="1630" w:type="dxa"/>
            <w:vAlign w:val="center"/>
          </w:tcPr>
          <w:p w14:paraId="3C1F1AD2" w14:textId="77777777" w:rsidR="00960D2F" w:rsidRPr="004F608D" w:rsidRDefault="00960D2F" w:rsidP="005E743C">
            <w:pPr>
              <w:jc w:val="center"/>
              <w:rPr>
                <w:rFonts w:ascii="Arial" w:hAnsi="Arial" w:cs="Arial"/>
                <w:sz w:val="20"/>
                <w:szCs w:val="20"/>
                <w:highlight w:val="yellow"/>
              </w:rPr>
            </w:pPr>
            <w:r w:rsidRPr="001E3A2F">
              <w:rPr>
                <w:rFonts w:ascii="Arial" w:hAnsi="Arial" w:cs="Arial"/>
                <w:sz w:val="20"/>
                <w:szCs w:val="20"/>
              </w:rPr>
              <w:t>None</w:t>
            </w:r>
          </w:p>
        </w:tc>
        <w:tc>
          <w:tcPr>
            <w:tcW w:w="5404" w:type="dxa"/>
            <w:vAlign w:val="center"/>
          </w:tcPr>
          <w:p w14:paraId="1054BEF6" w14:textId="77777777" w:rsidR="00960D2F" w:rsidRPr="004F608D" w:rsidRDefault="00960D2F" w:rsidP="00960D2F">
            <w:pPr>
              <w:spacing w:before="100" w:beforeAutospacing="1" w:after="240"/>
              <w:jc w:val="both"/>
              <w:rPr>
                <w:rFonts w:ascii="Arial" w:hAnsi="Arial" w:cs="Arial"/>
                <w:color w:val="000000"/>
                <w:sz w:val="20"/>
                <w:szCs w:val="20"/>
                <w:highlight w:val="yellow"/>
              </w:rPr>
            </w:pPr>
            <w:r w:rsidRPr="001E3A2F">
              <w:rPr>
                <w:rFonts w:ascii="Arial" w:hAnsi="Arial" w:cs="Arial"/>
                <w:color w:val="000000"/>
                <w:sz w:val="20"/>
                <w:szCs w:val="20"/>
              </w:rPr>
              <w:t>Grantees or subgrantees must retain all required records for three years after grantees or subgrantees make final payments and all other pending matters are closed.</w:t>
            </w:r>
          </w:p>
        </w:tc>
        <w:tc>
          <w:tcPr>
            <w:tcW w:w="2316" w:type="dxa"/>
            <w:vAlign w:val="center"/>
          </w:tcPr>
          <w:p w14:paraId="1E2EA096" w14:textId="434CA730" w:rsidR="00960D2F" w:rsidRPr="004F608D" w:rsidRDefault="00466F85" w:rsidP="00F30333">
            <w:pPr>
              <w:jc w:val="center"/>
              <w:rPr>
                <w:rFonts w:ascii="Arial" w:hAnsi="Arial" w:cs="Arial"/>
                <w:sz w:val="20"/>
                <w:szCs w:val="20"/>
                <w:highlight w:val="yellow"/>
              </w:rPr>
            </w:pPr>
            <w:r w:rsidRPr="001E3A2F">
              <w:rPr>
                <w:rFonts w:ascii="Arial" w:hAnsi="Arial" w:cs="Arial"/>
                <w:sz w:val="20"/>
                <w:szCs w:val="20"/>
              </w:rPr>
              <w:t>2 CFR 200.</w:t>
            </w:r>
            <w:r w:rsidR="006A6EDD" w:rsidRPr="00377688">
              <w:rPr>
                <w:rFonts w:ascii="Arial" w:hAnsi="Arial" w:cs="Arial"/>
                <w:sz w:val="20"/>
                <w:szCs w:val="20"/>
              </w:rPr>
              <w:t>33</w:t>
            </w:r>
            <w:r w:rsidR="006A6EDD">
              <w:rPr>
                <w:rFonts w:ascii="Arial" w:hAnsi="Arial" w:cs="Arial"/>
                <w:sz w:val="20"/>
                <w:szCs w:val="20"/>
              </w:rPr>
              <w:t>4</w:t>
            </w:r>
            <w:r w:rsidR="006A6EDD" w:rsidRPr="00377688">
              <w:rPr>
                <w:rFonts w:ascii="Arial" w:hAnsi="Arial" w:cs="Arial"/>
                <w:b/>
                <w:sz w:val="20"/>
                <w:szCs w:val="20"/>
              </w:rPr>
              <w:t xml:space="preserve"> </w:t>
            </w:r>
          </w:p>
        </w:tc>
      </w:tr>
      <w:tr w:rsidR="00D60846" w:rsidRPr="00D60846" w14:paraId="6D7D0165" w14:textId="77777777" w:rsidTr="00594EC4">
        <w:tc>
          <w:tcPr>
            <w:tcW w:w="1630" w:type="dxa"/>
            <w:vAlign w:val="center"/>
          </w:tcPr>
          <w:p w14:paraId="30B03A41" w14:textId="77777777" w:rsidR="00D7192F" w:rsidRPr="00D60846" w:rsidRDefault="00D7192F" w:rsidP="005E743C">
            <w:pPr>
              <w:jc w:val="center"/>
              <w:rPr>
                <w:rFonts w:ascii="Arial" w:hAnsi="Arial" w:cs="Arial"/>
                <w:color w:val="0000FF"/>
                <w:sz w:val="20"/>
                <w:szCs w:val="20"/>
              </w:rPr>
            </w:pPr>
            <w:r w:rsidRPr="00E65D35">
              <w:rPr>
                <w:rFonts w:ascii="Arial" w:hAnsi="Arial" w:cs="Arial"/>
                <w:sz w:val="20"/>
                <w:szCs w:val="20"/>
              </w:rPr>
              <w:t>None</w:t>
            </w:r>
          </w:p>
        </w:tc>
        <w:tc>
          <w:tcPr>
            <w:tcW w:w="5404" w:type="dxa"/>
            <w:vAlign w:val="center"/>
          </w:tcPr>
          <w:p w14:paraId="73B7A840"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 xml:space="preserve">Sec. 176.003.  CONFLICTS DISCLOSURE STATEMENT REQUIRED.  </w:t>
            </w:r>
          </w:p>
          <w:p w14:paraId="67BE9AE1"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(a)  A local government officer shall file a conflicts disclosure statement with respect to a vendor if:</w:t>
            </w:r>
          </w:p>
          <w:p w14:paraId="16489EDB" w14:textId="77777777" w:rsidR="00D7192F" w:rsidRPr="00E65D35" w:rsidRDefault="00D7192F" w:rsidP="00D60846">
            <w:pPr>
              <w:tabs>
                <w:tab w:val="left" w:pos="513"/>
              </w:tabs>
              <w:spacing w:after="120"/>
              <w:jc w:val="both"/>
              <w:rPr>
                <w:rFonts w:ascii="Arial" w:hAnsi="Arial" w:cs="Arial"/>
                <w:sz w:val="20"/>
                <w:szCs w:val="20"/>
              </w:rPr>
            </w:pPr>
            <w:r w:rsidRPr="00E65D35">
              <w:rPr>
                <w:rFonts w:ascii="Arial" w:hAnsi="Arial" w:cs="Arial"/>
                <w:sz w:val="20"/>
                <w:szCs w:val="20"/>
              </w:rPr>
              <w:t>(1)</w:t>
            </w:r>
            <w:r w:rsidRPr="00E65D35">
              <w:rPr>
                <w:rFonts w:ascii="Arial" w:hAnsi="Arial" w:cs="Arial"/>
                <w:sz w:val="20"/>
                <w:szCs w:val="20"/>
              </w:rPr>
              <w:tab/>
              <w:t xml:space="preserve">the vendor enters into a contract with the local governmental </w:t>
            </w:r>
            <w:proofErr w:type="gramStart"/>
            <w:r w:rsidRPr="00E65D35">
              <w:rPr>
                <w:rFonts w:ascii="Arial" w:hAnsi="Arial" w:cs="Arial"/>
                <w:sz w:val="20"/>
                <w:szCs w:val="20"/>
              </w:rPr>
              <w:t>entity</w:t>
            </w:r>
            <w:proofErr w:type="gramEnd"/>
            <w:r w:rsidRPr="00E65D35">
              <w:rPr>
                <w:rFonts w:ascii="Arial" w:hAnsi="Arial" w:cs="Arial"/>
                <w:sz w:val="20"/>
                <w:szCs w:val="20"/>
              </w:rPr>
              <w:t xml:space="preserve"> or the local governmental entity is considering entering into a contract with the vendor; and</w:t>
            </w:r>
          </w:p>
          <w:p w14:paraId="7B02E75C" w14:textId="77777777" w:rsidR="00D7192F" w:rsidRPr="00E65D35" w:rsidRDefault="00D7192F" w:rsidP="00D60846">
            <w:pPr>
              <w:tabs>
                <w:tab w:val="left" w:pos="494"/>
              </w:tabs>
              <w:spacing w:after="120"/>
              <w:jc w:val="both"/>
              <w:rPr>
                <w:rFonts w:ascii="Arial" w:hAnsi="Arial" w:cs="Arial"/>
                <w:sz w:val="20"/>
                <w:szCs w:val="20"/>
              </w:rPr>
            </w:pPr>
            <w:r w:rsidRPr="00E65D35">
              <w:rPr>
                <w:rFonts w:ascii="Arial" w:hAnsi="Arial" w:cs="Arial"/>
                <w:sz w:val="20"/>
                <w:szCs w:val="20"/>
              </w:rPr>
              <w:t>(2)</w:t>
            </w:r>
            <w:r w:rsidRPr="00E65D35">
              <w:rPr>
                <w:rFonts w:ascii="Arial" w:hAnsi="Arial" w:cs="Arial"/>
                <w:sz w:val="20"/>
                <w:szCs w:val="20"/>
              </w:rPr>
              <w:tab/>
              <w:t>the vendor:</w:t>
            </w:r>
          </w:p>
          <w:p w14:paraId="3972B047" w14:textId="77777777" w:rsidR="00D7192F" w:rsidRPr="00E65D35" w:rsidRDefault="00D7192F" w:rsidP="00D60846">
            <w:pPr>
              <w:tabs>
                <w:tab w:val="left" w:pos="522"/>
              </w:tabs>
              <w:spacing w:after="120"/>
              <w:jc w:val="both"/>
              <w:rPr>
                <w:rFonts w:ascii="Arial" w:hAnsi="Arial" w:cs="Arial"/>
                <w:sz w:val="20"/>
                <w:szCs w:val="20"/>
              </w:rPr>
            </w:pPr>
            <w:r w:rsidRPr="00E65D35">
              <w:rPr>
                <w:rFonts w:ascii="Arial" w:hAnsi="Arial" w:cs="Arial"/>
                <w:sz w:val="20"/>
                <w:szCs w:val="20"/>
              </w:rPr>
              <w:t>(A)</w:t>
            </w:r>
            <w:r w:rsidRPr="00E65D35">
              <w:rPr>
                <w:rFonts w:ascii="Arial" w:hAnsi="Arial" w:cs="Arial"/>
                <w:sz w:val="20"/>
                <w:szCs w:val="20"/>
              </w:rPr>
              <w:tab/>
              <w:t>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w:t>
            </w:r>
          </w:p>
          <w:p w14:paraId="7FE1775E"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w:t>
            </w:r>
            <w:proofErr w:type="spellStart"/>
            <w:r w:rsidRPr="00E65D35">
              <w:rPr>
                <w:rFonts w:ascii="Arial" w:hAnsi="Arial" w:cs="Arial"/>
                <w:sz w:val="20"/>
                <w:szCs w:val="20"/>
              </w:rPr>
              <w:t>i</w:t>
            </w:r>
            <w:proofErr w:type="spellEnd"/>
            <w:r w:rsidRPr="00E65D35">
              <w:rPr>
                <w:rFonts w:ascii="Arial" w:hAnsi="Arial" w:cs="Arial"/>
                <w:sz w:val="20"/>
                <w:szCs w:val="20"/>
              </w:rPr>
              <w:t>)  a contract between the local governmental entity and vendor has been executed; or</w:t>
            </w:r>
          </w:p>
          <w:p w14:paraId="07AD60B7" w14:textId="77777777" w:rsidR="00761BC0" w:rsidRPr="00E65D35" w:rsidRDefault="00761BC0" w:rsidP="00D60846">
            <w:pPr>
              <w:spacing w:after="120"/>
              <w:jc w:val="both"/>
              <w:rPr>
                <w:rFonts w:ascii="Arial" w:hAnsi="Arial" w:cs="Arial"/>
                <w:sz w:val="20"/>
                <w:szCs w:val="20"/>
              </w:rPr>
            </w:pPr>
          </w:p>
          <w:p w14:paraId="216400DC"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 xml:space="preserve">(ii)  the local governmental entity is considering entering into a contract with the </w:t>
            </w:r>
            <w:proofErr w:type="gramStart"/>
            <w:r w:rsidRPr="00E65D35">
              <w:rPr>
                <w:rFonts w:ascii="Arial" w:hAnsi="Arial" w:cs="Arial"/>
                <w:sz w:val="20"/>
                <w:szCs w:val="20"/>
              </w:rPr>
              <w:t>vendor;</w:t>
            </w:r>
            <w:proofErr w:type="gramEnd"/>
          </w:p>
          <w:p w14:paraId="1481AA20"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(B)</w:t>
            </w:r>
            <w:r w:rsidRPr="00E65D35">
              <w:rPr>
                <w:rFonts w:ascii="Arial" w:hAnsi="Arial" w:cs="Arial"/>
                <w:sz w:val="20"/>
                <w:szCs w:val="20"/>
              </w:rPr>
              <w:tab/>
              <w:t>has given to the local government officer or a family member of the officer one or more gifts that have an aggregate value of more than $100 in the 12-month period preceding the date the officer becomes aware that:</w:t>
            </w:r>
          </w:p>
          <w:p w14:paraId="4D685BED"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w:t>
            </w:r>
            <w:proofErr w:type="spellStart"/>
            <w:r w:rsidRPr="00E65D35">
              <w:rPr>
                <w:rFonts w:ascii="Arial" w:hAnsi="Arial" w:cs="Arial"/>
                <w:sz w:val="20"/>
                <w:szCs w:val="20"/>
              </w:rPr>
              <w:t>i</w:t>
            </w:r>
            <w:proofErr w:type="spellEnd"/>
            <w:r w:rsidRPr="00E65D35">
              <w:rPr>
                <w:rFonts w:ascii="Arial" w:hAnsi="Arial" w:cs="Arial"/>
                <w:sz w:val="20"/>
                <w:szCs w:val="20"/>
              </w:rPr>
              <w:t>)  a contract between the local governmental entity and vendor has been executed; or</w:t>
            </w:r>
          </w:p>
          <w:p w14:paraId="379B65D2" w14:textId="3CDCB9BF" w:rsidR="00D7192F" w:rsidRPr="006054B2" w:rsidRDefault="00D7192F" w:rsidP="00D60846">
            <w:pPr>
              <w:spacing w:after="120"/>
              <w:jc w:val="both"/>
              <w:rPr>
                <w:rFonts w:ascii="Arial" w:hAnsi="Arial" w:cs="Arial"/>
                <w:sz w:val="20"/>
                <w:szCs w:val="20"/>
              </w:rPr>
            </w:pPr>
            <w:r w:rsidRPr="00E65D35">
              <w:rPr>
                <w:rFonts w:ascii="Arial" w:hAnsi="Arial" w:cs="Arial"/>
                <w:sz w:val="20"/>
                <w:szCs w:val="20"/>
              </w:rPr>
              <w:t xml:space="preserve">(ii)  the local governmental entity is considering </w:t>
            </w:r>
            <w:proofErr w:type="gramStart"/>
            <w:r w:rsidRPr="00E65D35">
              <w:rPr>
                <w:rFonts w:ascii="Arial" w:hAnsi="Arial" w:cs="Arial"/>
                <w:sz w:val="20"/>
                <w:szCs w:val="20"/>
              </w:rPr>
              <w:t>entering into</w:t>
            </w:r>
            <w:proofErr w:type="gramEnd"/>
            <w:r w:rsidRPr="00E65D35">
              <w:rPr>
                <w:rFonts w:ascii="Arial" w:hAnsi="Arial" w:cs="Arial"/>
                <w:sz w:val="20"/>
                <w:szCs w:val="20"/>
              </w:rPr>
              <w:t xml:space="preserve"> a contract with the vendor; or </w:t>
            </w:r>
          </w:p>
          <w:p w14:paraId="0F504EE4" w14:textId="579DAF68" w:rsidR="006054B2" w:rsidRPr="006054B2" w:rsidRDefault="006054B2" w:rsidP="00D60846">
            <w:pPr>
              <w:spacing w:after="120"/>
              <w:jc w:val="both"/>
              <w:rPr>
                <w:rFonts w:ascii="Arial" w:hAnsi="Arial" w:cs="Arial"/>
                <w:sz w:val="20"/>
                <w:szCs w:val="20"/>
              </w:rPr>
            </w:pPr>
          </w:p>
          <w:p w14:paraId="575EFF06" w14:textId="54852C74" w:rsidR="006054B2" w:rsidRPr="006054B2" w:rsidRDefault="006054B2" w:rsidP="00D60846">
            <w:pPr>
              <w:spacing w:after="120"/>
              <w:jc w:val="both"/>
              <w:rPr>
                <w:rFonts w:ascii="Arial" w:hAnsi="Arial" w:cs="Arial"/>
                <w:sz w:val="20"/>
                <w:szCs w:val="20"/>
              </w:rPr>
            </w:pPr>
            <w:r w:rsidRPr="00792D82">
              <w:rPr>
                <w:rFonts w:ascii="Arial" w:hAnsi="Arial" w:cs="Arial"/>
                <w:color w:val="000000"/>
                <w:sz w:val="20"/>
                <w:szCs w:val="20"/>
                <w:shd w:val="clear" w:color="auto" w:fill="FFFFFF"/>
              </w:rPr>
              <w:t>(C) has a family relationship with the local government officer.</w:t>
            </w:r>
          </w:p>
          <w:p w14:paraId="744008C7" w14:textId="77777777" w:rsidR="006054B2" w:rsidRPr="006054B2" w:rsidRDefault="006054B2" w:rsidP="00D60846">
            <w:pPr>
              <w:spacing w:after="120"/>
              <w:jc w:val="both"/>
              <w:rPr>
                <w:rFonts w:ascii="Arial" w:hAnsi="Arial" w:cs="Arial"/>
                <w:sz w:val="20"/>
                <w:szCs w:val="20"/>
              </w:rPr>
            </w:pPr>
          </w:p>
          <w:p w14:paraId="5F9DF125"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(a-1</w:t>
            </w:r>
            <w:proofErr w:type="gramStart"/>
            <w:r w:rsidRPr="00E65D35">
              <w:rPr>
                <w:rFonts w:ascii="Arial" w:hAnsi="Arial" w:cs="Arial"/>
                <w:sz w:val="20"/>
                <w:szCs w:val="20"/>
              </w:rPr>
              <w:t>)  A</w:t>
            </w:r>
            <w:proofErr w:type="gramEnd"/>
            <w:r w:rsidRPr="00E65D35">
              <w:rPr>
                <w:rFonts w:ascii="Arial" w:hAnsi="Arial" w:cs="Arial"/>
                <w:sz w:val="20"/>
                <w:szCs w:val="20"/>
              </w:rPr>
              <w:t xml:space="preserve"> local government officer is not required to file a conflicts disclosure statement in relation to a gift accepted by the officer or a family member of the      officer if the gift is:</w:t>
            </w:r>
          </w:p>
          <w:p w14:paraId="4938F9B3"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(1)   a political contribution as defined by Title 15, Election Code; or</w:t>
            </w:r>
          </w:p>
          <w:p w14:paraId="29D01907"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(2)  food accepted as a guest.</w:t>
            </w:r>
          </w:p>
          <w:p w14:paraId="2F5CE295" w14:textId="77777777" w:rsidR="00D7192F" w:rsidRPr="00E65D35" w:rsidRDefault="00D7192F" w:rsidP="00D60846">
            <w:pPr>
              <w:spacing w:after="120"/>
              <w:jc w:val="both"/>
              <w:rPr>
                <w:rFonts w:ascii="Arial" w:hAnsi="Arial" w:cs="Arial"/>
                <w:sz w:val="20"/>
                <w:szCs w:val="20"/>
              </w:rPr>
            </w:pPr>
            <w:r w:rsidRPr="00E65D35">
              <w:rPr>
                <w:rFonts w:ascii="Arial" w:hAnsi="Arial" w:cs="Arial"/>
                <w:sz w:val="20"/>
                <w:szCs w:val="20"/>
              </w:rPr>
              <w:t>(a-2</w:t>
            </w:r>
            <w:proofErr w:type="gramStart"/>
            <w:r w:rsidRPr="00E65D35">
              <w:rPr>
                <w:rFonts w:ascii="Arial" w:hAnsi="Arial" w:cs="Arial"/>
                <w:sz w:val="20"/>
                <w:szCs w:val="20"/>
              </w:rPr>
              <w:t>)  A</w:t>
            </w:r>
            <w:proofErr w:type="gramEnd"/>
            <w:r w:rsidRPr="00E65D35">
              <w:rPr>
                <w:rFonts w:ascii="Arial" w:hAnsi="Arial" w:cs="Arial"/>
                <w:sz w:val="20"/>
                <w:szCs w:val="20"/>
              </w:rPr>
              <w:t xml:space="preserve"> local government officer is not required to file a conflicts disclosure statement under Subsection (a) if the local governmental entity or vendor      described by  that subsection is an administrative agency created under Section 791.013, Government Code.</w:t>
            </w:r>
          </w:p>
          <w:p w14:paraId="196D3B15" w14:textId="77777777" w:rsidR="00D7192F" w:rsidRPr="00D60846" w:rsidRDefault="00D7192F" w:rsidP="00D60846">
            <w:pPr>
              <w:tabs>
                <w:tab w:val="left" w:pos="513"/>
              </w:tabs>
              <w:spacing w:after="120"/>
              <w:jc w:val="both"/>
              <w:rPr>
                <w:rFonts w:ascii="Arial" w:hAnsi="Arial" w:cs="Arial"/>
                <w:color w:val="0000FF"/>
                <w:sz w:val="20"/>
                <w:szCs w:val="20"/>
              </w:rPr>
            </w:pPr>
            <w:r w:rsidRPr="00E65D35">
              <w:rPr>
                <w:rFonts w:ascii="Arial" w:hAnsi="Arial" w:cs="Arial"/>
                <w:sz w:val="20"/>
                <w:szCs w:val="20"/>
              </w:rPr>
              <w:t>(b)</w:t>
            </w:r>
            <w:r w:rsidRPr="00E65D35">
              <w:rPr>
                <w:rFonts w:ascii="Arial" w:hAnsi="Arial" w:cs="Arial"/>
                <w:sz w:val="20"/>
                <w:szCs w:val="20"/>
              </w:rPr>
              <w:tab/>
              <w:t>A local government officer shall file the conflicts disclosure statement with the records administrator of the local governmental entity not later than 5 p.m. on the seventh business day after the date on which the officer becomes aware of the facts that require the filing of the statement under Subsection (a).</w:t>
            </w:r>
          </w:p>
        </w:tc>
        <w:tc>
          <w:tcPr>
            <w:tcW w:w="2316" w:type="dxa"/>
            <w:vAlign w:val="center"/>
          </w:tcPr>
          <w:p w14:paraId="0E805D03" w14:textId="77777777" w:rsidR="00D7192F" w:rsidRPr="00E65D35" w:rsidRDefault="00557E69" w:rsidP="00F30333">
            <w:pPr>
              <w:jc w:val="center"/>
              <w:rPr>
                <w:rFonts w:ascii="Arial" w:hAnsi="Arial" w:cs="Arial"/>
                <w:sz w:val="20"/>
                <w:szCs w:val="20"/>
              </w:rPr>
            </w:pPr>
            <w:hyperlink r:id="rId8" w:history="1">
              <w:r w:rsidR="00D7192F" w:rsidRPr="00E65D35">
                <w:rPr>
                  <w:rStyle w:val="Hyperlink"/>
                  <w:rFonts w:ascii="Arial" w:hAnsi="Arial" w:cs="Arial"/>
                  <w:color w:val="auto"/>
                </w:rPr>
                <w:t>Chapter 176</w:t>
              </w:r>
            </w:hyperlink>
            <w:r w:rsidR="00D7192F" w:rsidRPr="00E65D35">
              <w:rPr>
                <w:rFonts w:ascii="Arial" w:hAnsi="Arial" w:cs="Arial"/>
              </w:rPr>
              <w:t xml:space="preserve"> of the Local Government Code</w:t>
            </w:r>
          </w:p>
        </w:tc>
      </w:tr>
      <w:tr w:rsidR="005E743C" w14:paraId="58C23902" w14:textId="77777777" w:rsidTr="00594EC4">
        <w:tc>
          <w:tcPr>
            <w:tcW w:w="1630" w:type="dxa"/>
            <w:shd w:val="clear" w:color="auto" w:fill="auto"/>
            <w:vAlign w:val="center"/>
          </w:tcPr>
          <w:p w14:paraId="6FAB8091" w14:textId="77777777" w:rsidR="005E743C" w:rsidRPr="004F608D" w:rsidRDefault="005E743C" w:rsidP="005E743C">
            <w:pPr>
              <w:jc w:val="center"/>
              <w:rPr>
                <w:rFonts w:ascii="Arial" w:hAnsi="Arial" w:cs="Arial"/>
                <w:sz w:val="20"/>
                <w:szCs w:val="20"/>
                <w:highlight w:val="yellow"/>
              </w:rPr>
            </w:pPr>
            <w:r w:rsidRPr="001E3A2F">
              <w:rPr>
                <w:rFonts w:ascii="Arial" w:hAnsi="Arial" w:cs="Arial"/>
                <w:sz w:val="20"/>
                <w:szCs w:val="20"/>
              </w:rPr>
              <w:t>&gt;$10,000</w:t>
            </w:r>
          </w:p>
        </w:tc>
        <w:tc>
          <w:tcPr>
            <w:tcW w:w="5404" w:type="dxa"/>
            <w:shd w:val="clear" w:color="auto" w:fill="auto"/>
            <w:vAlign w:val="center"/>
          </w:tcPr>
          <w:p w14:paraId="217024B4" w14:textId="77777777" w:rsidR="002D3FE9" w:rsidRPr="00AF2B32" w:rsidRDefault="0044325C" w:rsidP="002C3BF3">
            <w:pPr>
              <w:autoSpaceDE w:val="0"/>
              <w:autoSpaceDN w:val="0"/>
              <w:adjustRightInd w:val="0"/>
              <w:rPr>
                <w:rFonts w:ascii="Arial" w:hAnsi="Arial" w:cs="Arial"/>
                <w:i/>
                <w:sz w:val="20"/>
                <w:szCs w:val="20"/>
              </w:rPr>
            </w:pPr>
            <w:r w:rsidRPr="00AF2B32">
              <w:rPr>
                <w:rFonts w:ascii="Arial" w:hAnsi="Arial" w:cs="Arial"/>
                <w:sz w:val="20"/>
                <w:szCs w:val="20"/>
              </w:rPr>
              <w:t>(</w:t>
            </w:r>
            <w:r w:rsidRPr="004F608D">
              <w:rPr>
                <w:rFonts w:ascii="Arial" w:hAnsi="Arial" w:cs="Arial"/>
                <w:i/>
                <w:sz w:val="20"/>
                <w:szCs w:val="20"/>
              </w:rPr>
              <w:t xml:space="preserve">B) All contracts in excess of $10,000 must address termination for cause and for convenience by the non-Federal entity including the manner by which it will be </w:t>
            </w:r>
            <w:proofErr w:type="gramStart"/>
            <w:r w:rsidRPr="004F608D">
              <w:rPr>
                <w:rFonts w:ascii="Arial" w:hAnsi="Arial" w:cs="Arial"/>
                <w:i/>
                <w:sz w:val="20"/>
                <w:szCs w:val="20"/>
              </w:rPr>
              <w:t>effected</w:t>
            </w:r>
            <w:proofErr w:type="gramEnd"/>
            <w:r w:rsidRPr="004F608D">
              <w:rPr>
                <w:rFonts w:ascii="Arial" w:hAnsi="Arial" w:cs="Arial"/>
                <w:i/>
                <w:sz w:val="20"/>
                <w:szCs w:val="20"/>
              </w:rPr>
              <w:t xml:space="preserve"> and the basis for settlement.</w:t>
            </w:r>
          </w:p>
          <w:p w14:paraId="663CC1C3" w14:textId="77777777" w:rsidR="00142C6D" w:rsidRPr="00787040" w:rsidRDefault="00142C6D" w:rsidP="002C3BF3">
            <w:pPr>
              <w:autoSpaceDE w:val="0"/>
              <w:autoSpaceDN w:val="0"/>
              <w:adjustRightInd w:val="0"/>
              <w:rPr>
                <w:rFonts w:ascii="Arial" w:hAnsi="Arial" w:cs="Arial"/>
                <w:i/>
                <w:sz w:val="20"/>
                <w:szCs w:val="20"/>
              </w:rPr>
            </w:pPr>
          </w:p>
          <w:p w14:paraId="43E254C5" w14:textId="77777777" w:rsidR="00142C6D" w:rsidRPr="00AD3E72" w:rsidRDefault="00280749" w:rsidP="002C3BF3">
            <w:pPr>
              <w:autoSpaceDE w:val="0"/>
              <w:autoSpaceDN w:val="0"/>
              <w:adjustRightInd w:val="0"/>
              <w:rPr>
                <w:rFonts w:ascii="Arial" w:hAnsi="Arial" w:cs="Arial"/>
                <w:b/>
                <w:sz w:val="20"/>
                <w:szCs w:val="20"/>
              </w:rPr>
            </w:pPr>
            <w:r w:rsidRPr="00AD3E72">
              <w:rPr>
                <w:rFonts w:ascii="Arial" w:hAnsi="Arial" w:cs="Arial"/>
                <w:b/>
                <w:i/>
                <w:sz w:val="20"/>
                <w:szCs w:val="20"/>
              </w:rPr>
              <w:t>Use the following language</w:t>
            </w:r>
            <w:r w:rsidR="00AF2B32" w:rsidRPr="00AD3E72">
              <w:rPr>
                <w:rFonts w:ascii="Arial" w:hAnsi="Arial" w:cs="Arial"/>
                <w:b/>
                <w:i/>
                <w:sz w:val="20"/>
                <w:szCs w:val="20"/>
              </w:rPr>
              <w:t xml:space="preserve"> for contracts &gt; $ 10,000</w:t>
            </w:r>
            <w:r w:rsidRPr="00AD3E72">
              <w:rPr>
                <w:rFonts w:ascii="Arial" w:hAnsi="Arial" w:cs="Arial"/>
                <w:b/>
                <w:i/>
                <w:sz w:val="20"/>
                <w:szCs w:val="20"/>
              </w:rPr>
              <w:t>:</w:t>
            </w:r>
          </w:p>
          <w:p w14:paraId="5CDAD7DD" w14:textId="77777777" w:rsidR="00142C6D" w:rsidRPr="00AD3E72" w:rsidRDefault="00142C6D" w:rsidP="002C3BF3">
            <w:pPr>
              <w:autoSpaceDE w:val="0"/>
              <w:autoSpaceDN w:val="0"/>
              <w:adjustRightInd w:val="0"/>
              <w:rPr>
                <w:rFonts w:ascii="Arial" w:hAnsi="Arial" w:cs="Arial"/>
                <w:sz w:val="20"/>
                <w:szCs w:val="20"/>
              </w:rPr>
            </w:pPr>
          </w:p>
          <w:p w14:paraId="5298325E" w14:textId="77777777" w:rsidR="00142C6D" w:rsidRPr="00AD3E72" w:rsidRDefault="00142C6D" w:rsidP="00142C6D">
            <w:pPr>
              <w:tabs>
                <w:tab w:val="left" w:pos="-720"/>
                <w:tab w:val="left" w:pos="360"/>
              </w:tabs>
              <w:spacing w:after="60"/>
              <w:ind w:left="720" w:hanging="720"/>
              <w:jc w:val="both"/>
              <w:rPr>
                <w:rFonts w:ascii="Arial" w:hAnsi="Arial" w:cs="Arial"/>
                <w:sz w:val="20"/>
                <w:szCs w:val="20"/>
              </w:rPr>
            </w:pPr>
            <w:r w:rsidRPr="00AD3E72">
              <w:rPr>
                <w:rFonts w:ascii="Arial" w:hAnsi="Arial" w:cs="Arial"/>
                <w:sz w:val="20"/>
                <w:szCs w:val="20"/>
                <w:u w:val="single"/>
              </w:rPr>
              <w:t>Termination for Cause</w:t>
            </w:r>
            <w:r w:rsidRPr="00AD3E72">
              <w:rPr>
                <w:sz w:val="20"/>
                <w:szCs w:val="20"/>
              </w:rPr>
              <w:t xml:space="preserve"> </w:t>
            </w:r>
          </w:p>
          <w:p w14:paraId="33D12E5E" w14:textId="77777777" w:rsidR="00142C6D" w:rsidRPr="00AD3E72" w:rsidRDefault="00142C6D" w:rsidP="00142C6D">
            <w:pPr>
              <w:tabs>
                <w:tab w:val="left" w:pos="-720"/>
                <w:tab w:val="left" w:pos="360"/>
              </w:tabs>
              <w:spacing w:after="60"/>
              <w:ind w:left="720" w:hanging="720"/>
              <w:jc w:val="both"/>
              <w:rPr>
                <w:sz w:val="20"/>
                <w:szCs w:val="20"/>
              </w:rPr>
            </w:pPr>
          </w:p>
          <w:p w14:paraId="7AECAD67" w14:textId="77777777" w:rsidR="00142C6D" w:rsidRPr="00AD3E72" w:rsidRDefault="00142C6D" w:rsidP="004F608D">
            <w:pPr>
              <w:tabs>
                <w:tab w:val="left" w:pos="-720"/>
                <w:tab w:val="left" w:pos="360"/>
              </w:tabs>
              <w:spacing w:after="60"/>
              <w:ind w:hanging="720"/>
              <w:jc w:val="both"/>
              <w:rPr>
                <w:rFonts w:ascii="Arial" w:hAnsi="Arial" w:cs="Arial"/>
                <w:sz w:val="20"/>
                <w:szCs w:val="20"/>
              </w:rPr>
            </w:pPr>
            <w:r w:rsidRPr="00AD3E72">
              <w:rPr>
                <w:sz w:val="20"/>
                <w:szCs w:val="20"/>
              </w:rPr>
              <w:tab/>
            </w:r>
            <w:r w:rsidRPr="00AD3E72">
              <w:rPr>
                <w:rFonts w:ascii="Arial" w:hAnsi="Arial" w:cs="Arial"/>
                <w:sz w:val="20"/>
                <w:szCs w:val="20"/>
              </w:rPr>
              <w:t xml:space="preserve">If the Contractor fails to fulfill in a timely and proper manner its obligations under this Agreement, or if the Contractor violates any of the covenants, conditions, agreements, or stipulations of this Agreement, the City/County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City/County,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14:paraId="64C53FC7" w14:textId="77777777" w:rsidR="00142C6D" w:rsidRPr="00AD3E72" w:rsidRDefault="00142C6D" w:rsidP="004F608D">
            <w:pPr>
              <w:tabs>
                <w:tab w:val="left" w:pos="-720"/>
                <w:tab w:val="left" w:pos="360"/>
              </w:tabs>
              <w:spacing w:after="60"/>
              <w:jc w:val="both"/>
              <w:rPr>
                <w:rFonts w:ascii="Arial" w:hAnsi="Arial" w:cs="Arial"/>
                <w:sz w:val="20"/>
                <w:szCs w:val="20"/>
              </w:rPr>
            </w:pPr>
          </w:p>
          <w:p w14:paraId="7E2C9CC4" w14:textId="77777777" w:rsidR="00142C6D" w:rsidRPr="00AD3E72" w:rsidRDefault="00142C6D" w:rsidP="004F608D">
            <w:pPr>
              <w:tabs>
                <w:tab w:val="left" w:pos="-720"/>
                <w:tab w:val="left" w:pos="360"/>
              </w:tabs>
              <w:spacing w:after="60"/>
              <w:ind w:hanging="720"/>
              <w:jc w:val="both"/>
              <w:rPr>
                <w:rFonts w:ascii="Arial" w:hAnsi="Arial" w:cs="Arial"/>
                <w:sz w:val="20"/>
                <w:szCs w:val="20"/>
              </w:rPr>
            </w:pPr>
            <w:r w:rsidRPr="00AD3E72">
              <w:rPr>
                <w:rFonts w:ascii="Arial" w:hAnsi="Arial" w:cs="Arial"/>
                <w:sz w:val="20"/>
                <w:szCs w:val="20"/>
              </w:rPr>
              <w:tab/>
              <w:t xml:space="preserve">Notwithstanding the above, the Contractor shall not be relieved of liability to the City/County for damages sustained by the City/County by virtue of any breach of contract by the Contractor, and the City/County may set-off the damages it incurred </w:t>
            </w:r>
            <w:proofErr w:type="gramStart"/>
            <w:r w:rsidRPr="00AD3E72">
              <w:rPr>
                <w:rFonts w:ascii="Arial" w:hAnsi="Arial" w:cs="Arial"/>
                <w:sz w:val="20"/>
                <w:szCs w:val="20"/>
              </w:rPr>
              <w:t>as a result of</w:t>
            </w:r>
            <w:proofErr w:type="gramEnd"/>
            <w:r w:rsidRPr="00AD3E72">
              <w:rPr>
                <w:rFonts w:ascii="Arial" w:hAnsi="Arial" w:cs="Arial"/>
                <w:sz w:val="20"/>
                <w:szCs w:val="20"/>
              </w:rPr>
              <w:t xml:space="preserve"> the Contractor’s breach of contract from any amounts it might otherwise owe the Contractor.</w:t>
            </w:r>
          </w:p>
          <w:p w14:paraId="1087057D" w14:textId="77777777" w:rsidR="00142C6D" w:rsidRPr="00AD3E72" w:rsidRDefault="00142C6D" w:rsidP="00280749">
            <w:pPr>
              <w:tabs>
                <w:tab w:val="left" w:pos="-720"/>
                <w:tab w:val="left" w:pos="360"/>
              </w:tabs>
              <w:spacing w:after="60"/>
              <w:jc w:val="both"/>
              <w:rPr>
                <w:sz w:val="20"/>
                <w:szCs w:val="20"/>
              </w:rPr>
            </w:pPr>
          </w:p>
          <w:p w14:paraId="26EA50AC" w14:textId="77777777" w:rsidR="00142C6D" w:rsidRPr="00AD3E72" w:rsidRDefault="00142C6D" w:rsidP="00280749">
            <w:pPr>
              <w:ind w:right="-198"/>
              <w:jc w:val="both"/>
              <w:rPr>
                <w:rFonts w:ascii="Arial" w:hAnsi="Arial" w:cs="Arial"/>
                <w:sz w:val="20"/>
                <w:szCs w:val="20"/>
                <w:lang w:val="en"/>
              </w:rPr>
            </w:pPr>
            <w:r w:rsidRPr="00AD3E72">
              <w:rPr>
                <w:rFonts w:ascii="Arial" w:hAnsi="Arial" w:cs="Arial"/>
                <w:sz w:val="20"/>
                <w:szCs w:val="20"/>
                <w:u w:val="single"/>
              </w:rPr>
              <w:t>Termination for Convenience of the City/County</w:t>
            </w:r>
            <w:r w:rsidR="00280749" w:rsidRPr="00AD3E72">
              <w:rPr>
                <w:rFonts w:ascii="Arial" w:hAnsi="Arial" w:cs="Arial"/>
                <w:sz w:val="20"/>
                <w:szCs w:val="20"/>
                <w:u w:val="single"/>
              </w:rPr>
              <w:t xml:space="preserve">  </w:t>
            </w:r>
          </w:p>
          <w:p w14:paraId="06259C2C" w14:textId="77777777" w:rsidR="00142C6D" w:rsidRPr="00AD3E72" w:rsidRDefault="00142C6D" w:rsidP="00FF0989">
            <w:pPr>
              <w:ind w:right="-198"/>
              <w:jc w:val="both"/>
              <w:rPr>
                <w:rFonts w:ascii="Arial" w:hAnsi="Arial" w:cs="Arial"/>
                <w:sz w:val="20"/>
                <w:szCs w:val="20"/>
                <w:lang w:val="en"/>
              </w:rPr>
            </w:pPr>
          </w:p>
          <w:p w14:paraId="6BE4F49C" w14:textId="77777777" w:rsidR="00142C6D" w:rsidRPr="00AD3E72" w:rsidDel="00C34773" w:rsidRDefault="00142C6D" w:rsidP="00FF0989">
            <w:pPr>
              <w:jc w:val="both"/>
              <w:rPr>
                <w:rFonts w:ascii="Arial" w:hAnsi="Arial" w:cs="Arial"/>
                <w:sz w:val="20"/>
                <w:szCs w:val="20"/>
              </w:rPr>
            </w:pPr>
            <w:r w:rsidRPr="00AD3E72">
              <w:rPr>
                <w:rFonts w:ascii="Arial" w:hAnsi="Arial" w:cs="Arial"/>
                <w:sz w:val="20"/>
                <w:szCs w:val="20"/>
                <w:lang w:val="en"/>
              </w:rPr>
              <w:t>City/County</w:t>
            </w:r>
            <w:r w:rsidRPr="00AD3E72" w:rsidDel="00C34773">
              <w:rPr>
                <w:rFonts w:ascii="Arial" w:hAnsi="Arial" w:cs="Arial"/>
                <w:sz w:val="20"/>
                <w:szCs w:val="20"/>
                <w:lang w:val="en"/>
              </w:rPr>
              <w:t xml:space="preserve"> may</w:t>
            </w:r>
            <w:r w:rsidRPr="00AD3E72">
              <w:rPr>
                <w:rFonts w:ascii="Arial" w:hAnsi="Arial" w:cs="Arial"/>
                <w:sz w:val="20"/>
                <w:szCs w:val="20"/>
                <w:lang w:val="en"/>
              </w:rPr>
              <w:t xml:space="preserve"> at any time and for any reason </w:t>
            </w:r>
            <w:r w:rsidRPr="00AD3E72" w:rsidDel="00C34773">
              <w:rPr>
                <w:rFonts w:ascii="Arial" w:hAnsi="Arial" w:cs="Arial"/>
                <w:sz w:val="20"/>
                <w:szCs w:val="20"/>
                <w:lang w:val="en"/>
              </w:rPr>
              <w:t xml:space="preserve">terminate Contractor’s services and work at </w:t>
            </w:r>
            <w:r w:rsidRPr="00AD3E72">
              <w:rPr>
                <w:rFonts w:ascii="Arial" w:hAnsi="Arial" w:cs="Arial"/>
                <w:sz w:val="20"/>
                <w:szCs w:val="20"/>
                <w:lang w:val="en"/>
              </w:rPr>
              <w:t>City/County</w:t>
            </w:r>
            <w:r w:rsidRPr="00AD3E72" w:rsidDel="00C34773">
              <w:rPr>
                <w:rFonts w:ascii="Arial" w:hAnsi="Arial" w:cs="Arial"/>
                <w:sz w:val="20"/>
                <w:szCs w:val="20"/>
                <w:lang w:val="en"/>
              </w:rPr>
              <w:t>'s convenience</w:t>
            </w:r>
            <w:r w:rsidRPr="00AD3E72">
              <w:rPr>
                <w:rFonts w:ascii="Arial" w:hAnsi="Arial" w:cs="Arial"/>
                <w:sz w:val="20"/>
                <w:szCs w:val="20"/>
                <w:lang w:val="en"/>
              </w:rPr>
              <w:t xml:space="preserve"> upon providing written notice to the Contractor specifying the extent of termination and the effective date</w:t>
            </w:r>
            <w:r w:rsidRPr="00AD3E72" w:rsidDel="00C34773">
              <w:rPr>
                <w:rFonts w:ascii="Arial" w:hAnsi="Arial" w:cs="Arial"/>
                <w:sz w:val="20"/>
                <w:szCs w:val="20"/>
                <w:lang w:val="en"/>
              </w:rPr>
              <w:t>. Upon receipt of such notice, Contractor shall, unless the notice directs otherwise, immediately discontinue the work and placing of orders for materials, facilities and supplies in connection with the performance of this Agreement.</w:t>
            </w:r>
          </w:p>
          <w:p w14:paraId="49890074" w14:textId="77777777" w:rsidR="00142C6D" w:rsidRPr="00AD3E72" w:rsidRDefault="00142C6D" w:rsidP="00FF0989">
            <w:pPr>
              <w:pStyle w:val="ListParagraph"/>
              <w:ind w:left="0"/>
              <w:jc w:val="both"/>
              <w:rPr>
                <w:rFonts w:ascii="Arial" w:eastAsia="Calibri" w:hAnsi="Arial" w:cs="Arial"/>
                <w:sz w:val="20"/>
                <w:szCs w:val="20"/>
                <w:lang w:val="en"/>
              </w:rPr>
            </w:pPr>
          </w:p>
          <w:p w14:paraId="53E85933" w14:textId="77777777" w:rsidR="007A3689" w:rsidRPr="00E65D35" w:rsidRDefault="007A3689" w:rsidP="007A3689">
            <w:r w:rsidRPr="00E65D35">
              <w:rPr>
                <w:rFonts w:ascii="Arial" w:hAnsi="Arial" w:cs="Arial"/>
                <w:sz w:val="20"/>
              </w:rPr>
              <w:t xml:space="preserve">[Parties should include the manner by which such termination will be </w:t>
            </w:r>
            <w:proofErr w:type="gramStart"/>
            <w:r w:rsidRPr="00E65D35">
              <w:rPr>
                <w:rFonts w:ascii="Arial" w:hAnsi="Arial" w:cs="Arial"/>
                <w:sz w:val="20"/>
              </w:rPr>
              <w:t>effected</w:t>
            </w:r>
            <w:proofErr w:type="gramEnd"/>
            <w:r w:rsidRPr="00E65D35">
              <w:rPr>
                <w:rFonts w:ascii="Arial" w:hAnsi="Arial" w:cs="Arial"/>
                <w:sz w:val="20"/>
              </w:rPr>
              <w:t xml:space="preserve"> and the basis for settlement or any other terms and conditions concerning payment upon such termination.]</w:t>
            </w:r>
          </w:p>
          <w:p w14:paraId="13B2D804" w14:textId="77777777" w:rsidR="00142C6D" w:rsidRPr="008255BA" w:rsidRDefault="00142C6D" w:rsidP="008255BA">
            <w:pPr>
              <w:pStyle w:val="ListParagraph"/>
              <w:ind w:left="0"/>
              <w:jc w:val="both"/>
              <w:rPr>
                <w:rFonts w:ascii="Arial" w:hAnsi="Arial" w:cs="Arial"/>
                <w:sz w:val="20"/>
                <w:szCs w:val="20"/>
              </w:rPr>
            </w:pPr>
          </w:p>
        </w:tc>
        <w:tc>
          <w:tcPr>
            <w:tcW w:w="2316" w:type="dxa"/>
            <w:shd w:val="clear" w:color="auto" w:fill="auto"/>
            <w:vAlign w:val="center"/>
          </w:tcPr>
          <w:p w14:paraId="4F15C6CD" w14:textId="77777777" w:rsidR="00252F91" w:rsidRPr="00787040" w:rsidRDefault="00A70964" w:rsidP="005E743C">
            <w:pPr>
              <w:jc w:val="center"/>
              <w:rPr>
                <w:rFonts w:ascii="Arial" w:hAnsi="Arial" w:cs="Arial"/>
                <w:sz w:val="20"/>
                <w:szCs w:val="20"/>
              </w:rPr>
            </w:pPr>
            <w:r w:rsidRPr="00AF2B32">
              <w:rPr>
                <w:rFonts w:ascii="Arial" w:hAnsi="Arial" w:cs="Arial"/>
                <w:sz w:val="20"/>
                <w:szCs w:val="20"/>
              </w:rPr>
              <w:t xml:space="preserve">2 CFR 200 </w:t>
            </w:r>
          </w:p>
          <w:p w14:paraId="11788CE7" w14:textId="77777777" w:rsidR="005E743C" w:rsidRPr="008255BA" w:rsidRDefault="00A70964" w:rsidP="005E743C">
            <w:pPr>
              <w:jc w:val="center"/>
              <w:rPr>
                <w:rFonts w:ascii="Arial" w:hAnsi="Arial" w:cs="Arial"/>
                <w:sz w:val="20"/>
                <w:szCs w:val="20"/>
              </w:rPr>
            </w:pPr>
            <w:r w:rsidRPr="00787040">
              <w:rPr>
                <w:rFonts w:ascii="Arial" w:hAnsi="Arial" w:cs="Arial"/>
                <w:sz w:val="20"/>
                <w:szCs w:val="20"/>
              </w:rPr>
              <w:t>APPENDIX II</w:t>
            </w:r>
            <w:r w:rsidR="008255BA">
              <w:rPr>
                <w:rFonts w:ascii="Arial" w:hAnsi="Arial" w:cs="Arial"/>
                <w:sz w:val="20"/>
                <w:szCs w:val="20"/>
              </w:rPr>
              <w:t>(B)</w:t>
            </w:r>
          </w:p>
        </w:tc>
      </w:tr>
      <w:tr w:rsidR="00DE570D" w14:paraId="75DAA9F0" w14:textId="77777777" w:rsidTr="00594EC4">
        <w:tc>
          <w:tcPr>
            <w:tcW w:w="1630" w:type="dxa"/>
            <w:vAlign w:val="center"/>
          </w:tcPr>
          <w:p w14:paraId="2E11D952" w14:textId="77777777" w:rsidR="00DE570D" w:rsidRPr="008C5101" w:rsidRDefault="00DE570D" w:rsidP="005E743C">
            <w:pPr>
              <w:jc w:val="center"/>
              <w:rPr>
                <w:rFonts w:ascii="Arial" w:hAnsi="Arial" w:cs="Arial"/>
                <w:sz w:val="20"/>
                <w:szCs w:val="20"/>
              </w:rPr>
            </w:pPr>
            <w:r w:rsidRPr="008C5101">
              <w:rPr>
                <w:rFonts w:ascii="Arial" w:hAnsi="Arial" w:cs="Arial"/>
                <w:sz w:val="20"/>
                <w:szCs w:val="20"/>
              </w:rPr>
              <w:t>&gt;$50,000</w:t>
            </w:r>
          </w:p>
        </w:tc>
        <w:tc>
          <w:tcPr>
            <w:tcW w:w="5404" w:type="dxa"/>
            <w:vAlign w:val="center"/>
          </w:tcPr>
          <w:p w14:paraId="7DCADF39" w14:textId="77777777" w:rsidR="00DE570D" w:rsidRPr="00AF2B32" w:rsidRDefault="00DE570D" w:rsidP="00FF0989">
            <w:pPr>
              <w:autoSpaceDE w:val="0"/>
              <w:autoSpaceDN w:val="0"/>
              <w:adjustRightInd w:val="0"/>
              <w:jc w:val="both"/>
              <w:rPr>
                <w:rFonts w:ascii="Arial" w:hAnsi="Arial" w:cs="Arial"/>
                <w:sz w:val="20"/>
                <w:szCs w:val="20"/>
              </w:rPr>
            </w:pPr>
            <w:r w:rsidRPr="00FF0989">
              <w:rPr>
                <w:rFonts w:ascii="Arial" w:hAnsi="Arial" w:cs="Arial"/>
                <w:i/>
                <w:sz w:val="20"/>
                <w:szCs w:val="20"/>
              </w:rPr>
              <w:t xml:space="preserve">(A) Contracts for more than </w:t>
            </w:r>
            <w:r w:rsidR="00D65F84" w:rsidRPr="00FF0989">
              <w:rPr>
                <w:rFonts w:ascii="Arial" w:hAnsi="Arial" w:cs="Arial"/>
                <w:i/>
                <w:sz w:val="20"/>
                <w:szCs w:val="20"/>
              </w:rPr>
              <w:t>$</w:t>
            </w:r>
            <w:r w:rsidRPr="00FF0989">
              <w:rPr>
                <w:rFonts w:ascii="Arial" w:hAnsi="Arial" w:cs="Arial"/>
                <w:i/>
                <w:sz w:val="20"/>
                <w:szCs w:val="20"/>
              </w:rPr>
              <w:t>50,000</w:t>
            </w:r>
            <w:r w:rsidR="00AF2B32">
              <w:rPr>
                <w:rFonts w:ascii="Arial" w:hAnsi="Arial" w:cs="Arial"/>
                <w:i/>
                <w:sz w:val="20"/>
                <w:szCs w:val="20"/>
              </w:rPr>
              <w:t xml:space="preserve"> </w:t>
            </w:r>
            <w:r w:rsidRPr="00FF0989">
              <w:rPr>
                <w:rFonts w:ascii="Arial" w:hAnsi="Arial" w:cs="Arial"/>
                <w:i/>
                <w:sz w:val="20"/>
                <w:szCs w:val="20"/>
              </w:rPr>
              <w:t>must address administrative, contractual, or legal remedies</w:t>
            </w:r>
            <w:r w:rsidR="00AF2B32">
              <w:rPr>
                <w:rFonts w:ascii="Arial" w:hAnsi="Arial" w:cs="Arial"/>
                <w:i/>
                <w:sz w:val="20"/>
                <w:szCs w:val="20"/>
              </w:rPr>
              <w:t xml:space="preserve"> </w:t>
            </w:r>
            <w:r w:rsidRPr="00FF0989">
              <w:rPr>
                <w:rFonts w:ascii="Arial" w:hAnsi="Arial" w:cs="Arial"/>
                <w:i/>
                <w:sz w:val="20"/>
                <w:szCs w:val="20"/>
              </w:rPr>
              <w:t>in</w:t>
            </w:r>
            <w:r w:rsidR="00AF2B32">
              <w:rPr>
                <w:rFonts w:ascii="Arial" w:hAnsi="Arial" w:cs="Arial"/>
                <w:i/>
                <w:sz w:val="20"/>
                <w:szCs w:val="20"/>
              </w:rPr>
              <w:t xml:space="preserve"> </w:t>
            </w:r>
            <w:r w:rsidRPr="00FF0989">
              <w:rPr>
                <w:rFonts w:ascii="Arial" w:hAnsi="Arial" w:cs="Arial"/>
                <w:i/>
                <w:sz w:val="20"/>
                <w:szCs w:val="20"/>
              </w:rPr>
              <w:t xml:space="preserve">instances where contractors violate or breach contract </w:t>
            </w:r>
            <w:proofErr w:type="gramStart"/>
            <w:r w:rsidRPr="00FF0989">
              <w:rPr>
                <w:rFonts w:ascii="Arial" w:hAnsi="Arial" w:cs="Arial"/>
                <w:i/>
                <w:sz w:val="20"/>
                <w:szCs w:val="20"/>
              </w:rPr>
              <w:t>terms, and</w:t>
            </w:r>
            <w:proofErr w:type="gramEnd"/>
            <w:r w:rsidRPr="00FF0989">
              <w:rPr>
                <w:rFonts w:ascii="Arial" w:hAnsi="Arial" w:cs="Arial"/>
                <w:i/>
                <w:sz w:val="20"/>
                <w:szCs w:val="20"/>
              </w:rPr>
              <w:t xml:space="preserve"> provide for such sanctions and penalties as appropriate.</w:t>
            </w:r>
            <w:r w:rsidR="00D65F84" w:rsidRPr="00AF2B32">
              <w:rPr>
                <w:rFonts w:ascii="Arial" w:hAnsi="Arial" w:cs="Arial"/>
                <w:sz w:val="20"/>
                <w:szCs w:val="20"/>
              </w:rPr>
              <w:t xml:space="preserve"> </w:t>
            </w:r>
          </w:p>
          <w:p w14:paraId="6AE29600" w14:textId="77777777" w:rsidR="00280749" w:rsidRDefault="00280749" w:rsidP="00DE570D">
            <w:pPr>
              <w:autoSpaceDE w:val="0"/>
              <w:autoSpaceDN w:val="0"/>
              <w:adjustRightInd w:val="0"/>
              <w:rPr>
                <w:rFonts w:ascii="Arial" w:hAnsi="Arial" w:cs="Arial"/>
                <w:sz w:val="20"/>
                <w:szCs w:val="20"/>
              </w:rPr>
            </w:pPr>
          </w:p>
          <w:p w14:paraId="11A1676D" w14:textId="77777777" w:rsidR="00280749" w:rsidRPr="00AD3E72" w:rsidRDefault="00AF2B32" w:rsidP="00DE570D">
            <w:pPr>
              <w:autoSpaceDE w:val="0"/>
              <w:autoSpaceDN w:val="0"/>
              <w:adjustRightInd w:val="0"/>
              <w:rPr>
                <w:rFonts w:ascii="Arial" w:hAnsi="Arial" w:cs="Arial"/>
                <w:b/>
                <w:i/>
                <w:sz w:val="20"/>
                <w:szCs w:val="20"/>
              </w:rPr>
            </w:pPr>
            <w:r w:rsidRPr="00AD3E72">
              <w:rPr>
                <w:rFonts w:ascii="Arial" w:hAnsi="Arial" w:cs="Arial"/>
                <w:b/>
                <w:i/>
                <w:sz w:val="20"/>
                <w:szCs w:val="20"/>
              </w:rPr>
              <w:t>Use the following language for contracts &gt; $50,000:</w:t>
            </w:r>
          </w:p>
          <w:p w14:paraId="780989F3" w14:textId="77777777" w:rsidR="005A0104" w:rsidRPr="00AD3E72" w:rsidRDefault="005A0104" w:rsidP="00DE570D">
            <w:pPr>
              <w:autoSpaceDE w:val="0"/>
              <w:autoSpaceDN w:val="0"/>
              <w:adjustRightInd w:val="0"/>
              <w:rPr>
                <w:rFonts w:ascii="Arial" w:hAnsi="Arial" w:cs="Arial"/>
                <w:sz w:val="20"/>
                <w:szCs w:val="20"/>
              </w:rPr>
            </w:pPr>
          </w:p>
          <w:p w14:paraId="20FE28D0" w14:textId="77777777" w:rsidR="00280749" w:rsidRPr="00AD3E72" w:rsidRDefault="00FF0989" w:rsidP="00BC330D">
            <w:pPr>
              <w:tabs>
                <w:tab w:val="left" w:pos="-720"/>
                <w:tab w:val="left" w:pos="360"/>
              </w:tabs>
              <w:spacing w:after="60"/>
              <w:jc w:val="both"/>
              <w:rPr>
                <w:rFonts w:ascii="Arial" w:hAnsi="Arial" w:cs="Arial"/>
                <w:sz w:val="20"/>
                <w:szCs w:val="20"/>
                <w:u w:val="single"/>
              </w:rPr>
            </w:pPr>
            <w:r w:rsidRPr="00AD3E72">
              <w:rPr>
                <w:rFonts w:ascii="Arial" w:hAnsi="Arial" w:cs="Arial"/>
                <w:sz w:val="20"/>
                <w:szCs w:val="20"/>
                <w:u w:val="single"/>
              </w:rPr>
              <w:t xml:space="preserve">Resolution of Program Non-compliance and Disallowed Costs </w:t>
            </w:r>
          </w:p>
          <w:p w14:paraId="51707F04" w14:textId="77777777" w:rsidR="00280749" w:rsidRPr="00AD3E72" w:rsidRDefault="00AF2B32" w:rsidP="00BC330D">
            <w:pPr>
              <w:tabs>
                <w:tab w:val="left" w:pos="-558"/>
                <w:tab w:val="left" w:pos="360"/>
              </w:tabs>
              <w:spacing w:after="60"/>
              <w:jc w:val="both"/>
              <w:rPr>
                <w:rFonts w:ascii="Arial" w:hAnsi="Arial" w:cs="Arial"/>
                <w:sz w:val="20"/>
                <w:szCs w:val="20"/>
              </w:rPr>
            </w:pPr>
            <w:r w:rsidRPr="00AD3E72">
              <w:rPr>
                <w:rFonts w:ascii="Arial" w:hAnsi="Arial" w:cs="Arial"/>
                <w:sz w:val="20"/>
                <w:szCs w:val="20"/>
              </w:rPr>
              <w:t>In</w:t>
            </w:r>
            <w:r w:rsidR="00280749" w:rsidRPr="00AD3E72">
              <w:rPr>
                <w:rFonts w:ascii="Arial" w:hAnsi="Arial" w:cs="Arial"/>
                <w:sz w:val="20"/>
                <w:szCs w:val="20"/>
              </w:rPr>
              <w:t xml:space="preserve"> the event of any dispute, claim, question, or disagreement arising from or relating to this Agreement, or the breach thereof, including determination of responsibility for any costs disallowed </w:t>
            </w:r>
            <w:proofErr w:type="gramStart"/>
            <w:r w:rsidR="00280749" w:rsidRPr="00AD3E72">
              <w:rPr>
                <w:rFonts w:ascii="Arial" w:hAnsi="Arial" w:cs="Arial"/>
                <w:sz w:val="20"/>
                <w:szCs w:val="20"/>
              </w:rPr>
              <w:t>as a result of</w:t>
            </w:r>
            <w:proofErr w:type="gramEnd"/>
            <w:r w:rsidR="00280749" w:rsidRPr="00AD3E72">
              <w:rPr>
                <w:rFonts w:ascii="Arial" w:hAnsi="Arial" w:cs="Arial"/>
                <w:sz w:val="20"/>
                <w:szCs w:val="20"/>
              </w:rPr>
              <w:t xml:space="preserve">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w:t>
            </w:r>
            <w:proofErr w:type="gramStart"/>
            <w:r w:rsidR="00280749" w:rsidRPr="00AD3E72">
              <w:rPr>
                <w:rFonts w:ascii="Arial" w:hAnsi="Arial" w:cs="Arial"/>
                <w:sz w:val="20"/>
                <w:szCs w:val="20"/>
              </w:rPr>
              <w:t>negotiate, and</w:t>
            </w:r>
            <w:proofErr w:type="gramEnd"/>
            <w:r w:rsidR="00280749" w:rsidRPr="00AD3E72">
              <w:rPr>
                <w:rFonts w:ascii="Arial" w:hAnsi="Arial" w:cs="Arial"/>
                <w:sz w:val="20"/>
                <w:szCs w:val="20"/>
              </w:rPr>
              <w:t xml:space="preserve">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enter into a written amendment to this Agreement and choose a mediator that is not affiliated with the American Arbitration Association.  The parties shall bear the costs of such mediation equally.  </w:t>
            </w:r>
            <w:r w:rsidR="00280749" w:rsidRPr="00AD3E72">
              <w:rPr>
                <w:rFonts w:ascii="Arial" w:hAnsi="Arial" w:cs="Arial"/>
                <w:i/>
                <w:sz w:val="20"/>
                <w:szCs w:val="20"/>
              </w:rPr>
              <w:t>[This section may also provide for the qualifications of the mediator(s), the locale of meetings, time limits, or any other item of concern to the parties.]</w:t>
            </w:r>
            <w:r w:rsidR="00280749" w:rsidRPr="00AD3E72">
              <w:rPr>
                <w:rFonts w:ascii="Arial" w:hAnsi="Arial" w:cs="Arial"/>
                <w:sz w:val="20"/>
                <w:szCs w:val="20"/>
              </w:rPr>
              <w:t xml:space="preserve">  If the matter is not resolved through such mediation within 60 days of the initiation of that procedure, either party may proceed to file suit.</w:t>
            </w:r>
          </w:p>
          <w:p w14:paraId="63C592EB" w14:textId="77777777" w:rsidR="00280749" w:rsidRPr="00AF2B32" w:rsidRDefault="00280749" w:rsidP="00DE570D">
            <w:pPr>
              <w:autoSpaceDE w:val="0"/>
              <w:autoSpaceDN w:val="0"/>
              <w:adjustRightInd w:val="0"/>
              <w:rPr>
                <w:rFonts w:ascii="Arial" w:hAnsi="Arial" w:cs="Arial"/>
                <w:sz w:val="20"/>
                <w:szCs w:val="20"/>
              </w:rPr>
            </w:pPr>
          </w:p>
        </w:tc>
        <w:tc>
          <w:tcPr>
            <w:tcW w:w="2316" w:type="dxa"/>
            <w:vAlign w:val="center"/>
          </w:tcPr>
          <w:p w14:paraId="2DA232BD" w14:textId="77777777" w:rsidR="00252F91" w:rsidRDefault="00A70964" w:rsidP="00DE570D">
            <w:pPr>
              <w:jc w:val="center"/>
              <w:rPr>
                <w:rFonts w:ascii="Arial" w:hAnsi="Arial" w:cs="Arial"/>
                <w:sz w:val="20"/>
                <w:szCs w:val="20"/>
              </w:rPr>
            </w:pPr>
            <w:r>
              <w:rPr>
                <w:rFonts w:ascii="Arial" w:hAnsi="Arial" w:cs="Arial"/>
                <w:sz w:val="20"/>
                <w:szCs w:val="20"/>
              </w:rPr>
              <w:t xml:space="preserve">2 CFR 200 </w:t>
            </w:r>
          </w:p>
          <w:p w14:paraId="42814FAE" w14:textId="77777777" w:rsidR="00DE570D" w:rsidRPr="0044325C" w:rsidRDefault="00A70964" w:rsidP="00DE570D">
            <w:pPr>
              <w:jc w:val="center"/>
              <w:rPr>
                <w:rFonts w:ascii="Arial" w:hAnsi="Arial" w:cs="Arial"/>
                <w:sz w:val="20"/>
                <w:szCs w:val="20"/>
              </w:rPr>
            </w:pPr>
            <w:r>
              <w:rPr>
                <w:rFonts w:ascii="Arial" w:hAnsi="Arial" w:cs="Arial"/>
                <w:sz w:val="20"/>
                <w:szCs w:val="20"/>
              </w:rPr>
              <w:t>APPENDIX II</w:t>
            </w:r>
            <w:r w:rsidR="00DE570D" w:rsidRPr="0044325C">
              <w:rPr>
                <w:rFonts w:ascii="Arial" w:hAnsi="Arial" w:cs="Arial"/>
                <w:sz w:val="20"/>
                <w:szCs w:val="20"/>
              </w:rPr>
              <w:t xml:space="preserve"> (</w:t>
            </w:r>
            <w:r w:rsidR="00DE570D">
              <w:rPr>
                <w:rFonts w:ascii="Arial" w:hAnsi="Arial" w:cs="Arial"/>
                <w:sz w:val="20"/>
                <w:szCs w:val="20"/>
              </w:rPr>
              <w:t>A</w:t>
            </w:r>
            <w:r w:rsidR="00DE570D" w:rsidRPr="0044325C">
              <w:rPr>
                <w:rFonts w:ascii="Arial" w:hAnsi="Arial" w:cs="Arial"/>
                <w:sz w:val="20"/>
                <w:szCs w:val="20"/>
              </w:rPr>
              <w:t>)</w:t>
            </w:r>
          </w:p>
        </w:tc>
      </w:tr>
      <w:tr w:rsidR="00594EC4" w14:paraId="5704809C" w14:textId="77777777" w:rsidTr="00594EC4">
        <w:tc>
          <w:tcPr>
            <w:tcW w:w="1630" w:type="dxa"/>
            <w:vAlign w:val="center"/>
          </w:tcPr>
          <w:p w14:paraId="51EC1225" w14:textId="5E6EF63E" w:rsidR="00594EC4" w:rsidRPr="008C5101" w:rsidRDefault="00594EC4" w:rsidP="00594EC4">
            <w:pPr>
              <w:jc w:val="center"/>
              <w:rPr>
                <w:rFonts w:ascii="Arial" w:hAnsi="Arial" w:cs="Arial"/>
                <w:sz w:val="20"/>
                <w:szCs w:val="20"/>
              </w:rPr>
            </w:pPr>
            <w:r>
              <w:rPr>
                <w:rFonts w:ascii="Arial" w:hAnsi="Arial" w:cs="Arial"/>
                <w:sz w:val="20"/>
                <w:szCs w:val="20"/>
              </w:rPr>
              <w:t>≥$100,000</w:t>
            </w:r>
          </w:p>
        </w:tc>
        <w:tc>
          <w:tcPr>
            <w:tcW w:w="5404" w:type="dxa"/>
            <w:vAlign w:val="center"/>
          </w:tcPr>
          <w:p w14:paraId="61E98EFC" w14:textId="77777777" w:rsidR="00594EC4" w:rsidRPr="000E52C4" w:rsidRDefault="00594EC4" w:rsidP="00594EC4">
            <w:pPr>
              <w:autoSpaceDE w:val="0"/>
              <w:autoSpaceDN w:val="0"/>
              <w:adjustRightInd w:val="0"/>
              <w:rPr>
                <w:rFonts w:ascii="Arial" w:hAnsi="Arial" w:cs="Arial"/>
                <w:color w:val="000000"/>
                <w:sz w:val="20"/>
                <w:szCs w:val="20"/>
              </w:rPr>
            </w:pPr>
            <w:r>
              <w:rPr>
                <w:rFonts w:ascii="Arial" w:hAnsi="Arial" w:cs="Arial"/>
                <w:color w:val="000000"/>
                <w:sz w:val="20"/>
                <w:szCs w:val="20"/>
              </w:rPr>
              <w:t>(I</w:t>
            </w:r>
            <w:r w:rsidRPr="000E52C4">
              <w:rPr>
                <w:rFonts w:ascii="Arial" w:hAnsi="Arial" w:cs="Arial"/>
                <w:color w:val="000000"/>
                <w:sz w:val="20"/>
                <w:szCs w:val="20"/>
              </w:rPr>
              <w:t>) Byrd Anti-Lobbying Amendment (31</w:t>
            </w:r>
            <w:r>
              <w:rPr>
                <w:rFonts w:ascii="Arial" w:hAnsi="Arial" w:cs="Arial"/>
                <w:color w:val="000000"/>
                <w:sz w:val="20"/>
                <w:szCs w:val="20"/>
              </w:rPr>
              <w:t xml:space="preserve"> </w:t>
            </w:r>
            <w:r w:rsidRPr="000E52C4">
              <w:rPr>
                <w:rFonts w:ascii="Arial" w:hAnsi="Arial" w:cs="Arial"/>
                <w:color w:val="000000"/>
                <w:sz w:val="20"/>
                <w:szCs w:val="20"/>
              </w:rPr>
              <w:t>U.S.C. 1352)—Contractors that apply or bid</w:t>
            </w:r>
            <w:r>
              <w:rPr>
                <w:rFonts w:ascii="Arial" w:hAnsi="Arial" w:cs="Arial"/>
                <w:color w:val="000000"/>
                <w:sz w:val="20"/>
                <w:szCs w:val="20"/>
              </w:rPr>
              <w:t xml:space="preserve"> </w:t>
            </w:r>
            <w:r w:rsidRPr="000E52C4">
              <w:rPr>
                <w:rFonts w:ascii="Arial" w:hAnsi="Arial" w:cs="Arial"/>
                <w:color w:val="000000"/>
                <w:sz w:val="20"/>
                <w:szCs w:val="20"/>
              </w:rPr>
              <w:t>for an award of $100,000 or more must file the</w:t>
            </w:r>
            <w:r>
              <w:rPr>
                <w:rFonts w:ascii="Arial" w:hAnsi="Arial" w:cs="Arial"/>
                <w:color w:val="000000"/>
                <w:sz w:val="20"/>
                <w:szCs w:val="20"/>
              </w:rPr>
              <w:t xml:space="preserve"> </w:t>
            </w:r>
            <w:r w:rsidRPr="000E52C4">
              <w:rPr>
                <w:rFonts w:ascii="Arial" w:hAnsi="Arial" w:cs="Arial"/>
                <w:color w:val="000000"/>
                <w:sz w:val="20"/>
                <w:szCs w:val="20"/>
              </w:rPr>
              <w:t>required certification. Each tier certifies to</w:t>
            </w:r>
          </w:p>
          <w:p w14:paraId="581F55A1" w14:textId="77777777" w:rsidR="00594EC4" w:rsidRPr="000E52C4" w:rsidRDefault="00594EC4" w:rsidP="00594EC4">
            <w:pPr>
              <w:autoSpaceDE w:val="0"/>
              <w:autoSpaceDN w:val="0"/>
              <w:adjustRightInd w:val="0"/>
              <w:rPr>
                <w:rFonts w:ascii="Arial" w:hAnsi="Arial" w:cs="Arial"/>
                <w:color w:val="000000"/>
                <w:sz w:val="20"/>
                <w:szCs w:val="20"/>
              </w:rPr>
            </w:pPr>
            <w:r w:rsidRPr="000E52C4">
              <w:rPr>
                <w:rFonts w:ascii="Arial" w:hAnsi="Arial" w:cs="Arial"/>
                <w:color w:val="000000"/>
                <w:sz w:val="20"/>
                <w:szCs w:val="20"/>
              </w:rPr>
              <w:t>the tier above that it will not and has not</w:t>
            </w:r>
            <w:r>
              <w:rPr>
                <w:rFonts w:ascii="Arial" w:hAnsi="Arial" w:cs="Arial"/>
                <w:color w:val="000000"/>
                <w:sz w:val="20"/>
                <w:szCs w:val="20"/>
              </w:rPr>
              <w:t xml:space="preserve"> </w:t>
            </w:r>
            <w:r w:rsidRPr="000E52C4">
              <w:rPr>
                <w:rFonts w:ascii="Arial" w:hAnsi="Arial" w:cs="Arial"/>
                <w:color w:val="000000"/>
                <w:sz w:val="20"/>
                <w:szCs w:val="20"/>
              </w:rPr>
              <w:t>used Federal appropriated funds to pay any</w:t>
            </w:r>
            <w:r>
              <w:rPr>
                <w:rFonts w:ascii="Arial" w:hAnsi="Arial" w:cs="Arial"/>
                <w:color w:val="000000"/>
                <w:sz w:val="20"/>
                <w:szCs w:val="20"/>
              </w:rPr>
              <w:t xml:space="preserve"> </w:t>
            </w:r>
            <w:r w:rsidRPr="000E52C4">
              <w:rPr>
                <w:rFonts w:ascii="Arial" w:hAnsi="Arial" w:cs="Arial"/>
                <w:color w:val="000000"/>
                <w:sz w:val="20"/>
                <w:szCs w:val="20"/>
              </w:rPr>
              <w:t>person or organization for influencing or attempting</w:t>
            </w:r>
            <w:r>
              <w:rPr>
                <w:rFonts w:ascii="Arial" w:hAnsi="Arial" w:cs="Arial"/>
                <w:color w:val="000000"/>
                <w:sz w:val="20"/>
                <w:szCs w:val="20"/>
              </w:rPr>
              <w:t xml:space="preserve"> </w:t>
            </w:r>
            <w:r w:rsidRPr="000E52C4">
              <w:rPr>
                <w:rFonts w:ascii="Arial" w:hAnsi="Arial" w:cs="Arial"/>
                <w:color w:val="000000"/>
                <w:sz w:val="20"/>
                <w:szCs w:val="20"/>
              </w:rPr>
              <w:t>to influence an officer or employee</w:t>
            </w:r>
          </w:p>
          <w:p w14:paraId="4524D389" w14:textId="77777777" w:rsidR="00594EC4" w:rsidRPr="000E52C4" w:rsidRDefault="00594EC4" w:rsidP="00594EC4">
            <w:pPr>
              <w:autoSpaceDE w:val="0"/>
              <w:autoSpaceDN w:val="0"/>
              <w:adjustRightInd w:val="0"/>
              <w:rPr>
                <w:rFonts w:ascii="Arial" w:hAnsi="Arial" w:cs="Arial"/>
                <w:color w:val="000000"/>
                <w:sz w:val="20"/>
                <w:szCs w:val="20"/>
              </w:rPr>
            </w:pPr>
            <w:r w:rsidRPr="000E52C4">
              <w:rPr>
                <w:rFonts w:ascii="Arial" w:hAnsi="Arial" w:cs="Arial"/>
                <w:color w:val="000000"/>
                <w:sz w:val="20"/>
                <w:szCs w:val="20"/>
              </w:rPr>
              <w:t>of any agency, a member of Congress, officer</w:t>
            </w:r>
            <w:r>
              <w:rPr>
                <w:rFonts w:ascii="Arial" w:hAnsi="Arial" w:cs="Arial"/>
                <w:color w:val="000000"/>
                <w:sz w:val="20"/>
                <w:szCs w:val="20"/>
              </w:rPr>
              <w:t xml:space="preserve"> </w:t>
            </w:r>
            <w:r w:rsidRPr="000E52C4">
              <w:rPr>
                <w:rFonts w:ascii="Arial" w:hAnsi="Arial" w:cs="Arial"/>
                <w:color w:val="000000"/>
                <w:sz w:val="20"/>
                <w:szCs w:val="20"/>
              </w:rPr>
              <w:t>or employee of Congress, or an employee of a</w:t>
            </w:r>
            <w:r>
              <w:rPr>
                <w:rFonts w:ascii="Arial" w:hAnsi="Arial" w:cs="Arial"/>
                <w:color w:val="000000"/>
                <w:sz w:val="20"/>
                <w:szCs w:val="20"/>
              </w:rPr>
              <w:t xml:space="preserve"> </w:t>
            </w:r>
            <w:r w:rsidRPr="000E52C4">
              <w:rPr>
                <w:rFonts w:ascii="Arial" w:hAnsi="Arial" w:cs="Arial"/>
                <w:color w:val="000000"/>
                <w:sz w:val="20"/>
                <w:szCs w:val="20"/>
              </w:rPr>
              <w:t>member of Congress in connection with obtaining</w:t>
            </w:r>
            <w:r>
              <w:rPr>
                <w:rFonts w:ascii="Arial" w:hAnsi="Arial" w:cs="Arial"/>
                <w:color w:val="000000"/>
                <w:sz w:val="20"/>
                <w:szCs w:val="20"/>
              </w:rPr>
              <w:t xml:space="preserve"> </w:t>
            </w:r>
            <w:r w:rsidRPr="000E52C4">
              <w:rPr>
                <w:rFonts w:ascii="Arial" w:hAnsi="Arial" w:cs="Arial"/>
                <w:color w:val="000000"/>
                <w:sz w:val="20"/>
                <w:szCs w:val="20"/>
              </w:rPr>
              <w:t>any Federal contract, grant or any other award covered by 31 U.S.C. 1352. Each</w:t>
            </w:r>
            <w:r>
              <w:rPr>
                <w:rFonts w:ascii="Arial" w:hAnsi="Arial" w:cs="Arial"/>
                <w:color w:val="000000"/>
                <w:sz w:val="20"/>
                <w:szCs w:val="20"/>
              </w:rPr>
              <w:t xml:space="preserve"> </w:t>
            </w:r>
            <w:r w:rsidRPr="000E52C4">
              <w:rPr>
                <w:rFonts w:ascii="Arial" w:hAnsi="Arial" w:cs="Arial"/>
                <w:color w:val="000000"/>
                <w:sz w:val="20"/>
                <w:szCs w:val="20"/>
              </w:rPr>
              <w:t>tier must also disclose any lobbying with</w:t>
            </w:r>
            <w:r>
              <w:rPr>
                <w:rFonts w:ascii="Arial" w:hAnsi="Arial" w:cs="Arial"/>
                <w:color w:val="000000"/>
                <w:sz w:val="20"/>
                <w:szCs w:val="20"/>
              </w:rPr>
              <w:t xml:space="preserve"> </w:t>
            </w:r>
            <w:r w:rsidRPr="000E52C4">
              <w:rPr>
                <w:rFonts w:ascii="Arial" w:hAnsi="Arial" w:cs="Arial"/>
                <w:color w:val="000000"/>
                <w:sz w:val="20"/>
                <w:szCs w:val="20"/>
              </w:rPr>
              <w:t>non-Federal funds that takes place in connection</w:t>
            </w:r>
            <w:r>
              <w:rPr>
                <w:rFonts w:ascii="Arial" w:hAnsi="Arial" w:cs="Arial"/>
                <w:color w:val="000000"/>
                <w:sz w:val="20"/>
                <w:szCs w:val="20"/>
              </w:rPr>
              <w:t xml:space="preserve"> </w:t>
            </w:r>
            <w:r w:rsidRPr="000E52C4">
              <w:rPr>
                <w:rFonts w:ascii="Arial" w:hAnsi="Arial" w:cs="Arial"/>
                <w:color w:val="000000"/>
                <w:sz w:val="20"/>
                <w:szCs w:val="20"/>
              </w:rPr>
              <w:t>with obtaining any Federal award.</w:t>
            </w:r>
          </w:p>
          <w:p w14:paraId="6880F340" w14:textId="30D404A3" w:rsidR="00594EC4" w:rsidRPr="00AF2B32" w:rsidRDefault="00594EC4" w:rsidP="00594EC4">
            <w:pPr>
              <w:autoSpaceDE w:val="0"/>
              <w:autoSpaceDN w:val="0"/>
              <w:adjustRightInd w:val="0"/>
              <w:jc w:val="both"/>
              <w:rPr>
                <w:rFonts w:ascii="Arial" w:hAnsi="Arial" w:cs="Arial"/>
                <w:sz w:val="20"/>
                <w:szCs w:val="20"/>
              </w:rPr>
            </w:pPr>
            <w:r w:rsidRPr="000E52C4">
              <w:rPr>
                <w:rFonts w:ascii="Arial" w:hAnsi="Arial" w:cs="Arial"/>
                <w:color w:val="000000"/>
                <w:sz w:val="20"/>
                <w:szCs w:val="20"/>
              </w:rPr>
              <w:t>Such disclosures are forwarded from tier to</w:t>
            </w:r>
            <w:r>
              <w:rPr>
                <w:rFonts w:ascii="Arial" w:hAnsi="Arial" w:cs="Arial"/>
                <w:color w:val="000000"/>
                <w:sz w:val="20"/>
                <w:szCs w:val="20"/>
              </w:rPr>
              <w:t xml:space="preserve"> </w:t>
            </w:r>
            <w:proofErr w:type="spellStart"/>
            <w:r w:rsidRPr="000E52C4">
              <w:rPr>
                <w:rFonts w:ascii="Arial" w:hAnsi="Arial" w:cs="Arial"/>
                <w:color w:val="000000"/>
                <w:sz w:val="20"/>
                <w:szCs w:val="20"/>
              </w:rPr>
              <w:t>tier</w:t>
            </w:r>
            <w:proofErr w:type="spellEnd"/>
            <w:r w:rsidRPr="000E52C4">
              <w:rPr>
                <w:rFonts w:ascii="Arial" w:hAnsi="Arial" w:cs="Arial"/>
                <w:color w:val="000000"/>
                <w:sz w:val="20"/>
                <w:szCs w:val="20"/>
              </w:rPr>
              <w:t xml:space="preserve"> up to the non-Federal award.</w:t>
            </w:r>
          </w:p>
        </w:tc>
        <w:tc>
          <w:tcPr>
            <w:tcW w:w="2316" w:type="dxa"/>
            <w:vAlign w:val="center"/>
          </w:tcPr>
          <w:p w14:paraId="50C2C133" w14:textId="77777777" w:rsidR="00594EC4" w:rsidRDefault="00594EC4" w:rsidP="00594EC4">
            <w:pPr>
              <w:jc w:val="center"/>
              <w:rPr>
                <w:rFonts w:ascii="Arial" w:hAnsi="Arial" w:cs="Arial"/>
                <w:sz w:val="20"/>
                <w:szCs w:val="20"/>
              </w:rPr>
            </w:pPr>
            <w:r>
              <w:rPr>
                <w:rFonts w:ascii="Arial" w:hAnsi="Arial" w:cs="Arial"/>
                <w:sz w:val="20"/>
                <w:szCs w:val="20"/>
              </w:rPr>
              <w:t xml:space="preserve">2 CFR 200 </w:t>
            </w:r>
          </w:p>
          <w:p w14:paraId="5A7A8F27" w14:textId="77777777" w:rsidR="00594EC4" w:rsidRDefault="00594EC4" w:rsidP="00594EC4">
            <w:pPr>
              <w:jc w:val="center"/>
              <w:rPr>
                <w:rFonts w:ascii="Arial" w:hAnsi="Arial" w:cs="Arial"/>
                <w:sz w:val="20"/>
                <w:szCs w:val="20"/>
              </w:rPr>
            </w:pPr>
            <w:r w:rsidRPr="0044325C">
              <w:rPr>
                <w:rFonts w:ascii="Arial" w:hAnsi="Arial" w:cs="Arial"/>
                <w:sz w:val="20"/>
                <w:szCs w:val="20"/>
              </w:rPr>
              <w:t>APPEND</w:t>
            </w:r>
            <w:r>
              <w:rPr>
                <w:rFonts w:ascii="Arial" w:hAnsi="Arial" w:cs="Arial"/>
                <w:sz w:val="20"/>
                <w:szCs w:val="20"/>
              </w:rPr>
              <w:t>IX II</w:t>
            </w:r>
            <w:r w:rsidRPr="0044325C">
              <w:rPr>
                <w:rFonts w:ascii="Arial" w:hAnsi="Arial" w:cs="Arial"/>
                <w:sz w:val="20"/>
                <w:szCs w:val="20"/>
              </w:rPr>
              <w:t xml:space="preserve"> (</w:t>
            </w:r>
            <w:r>
              <w:rPr>
                <w:rFonts w:ascii="Arial" w:hAnsi="Arial" w:cs="Arial"/>
                <w:sz w:val="20"/>
                <w:szCs w:val="20"/>
              </w:rPr>
              <w:t>I</w:t>
            </w:r>
            <w:r w:rsidRPr="0044325C">
              <w:rPr>
                <w:rFonts w:ascii="Arial" w:hAnsi="Arial" w:cs="Arial"/>
                <w:sz w:val="20"/>
                <w:szCs w:val="20"/>
              </w:rPr>
              <w:t>)</w:t>
            </w:r>
          </w:p>
          <w:p w14:paraId="2AD2ABE7" w14:textId="77777777" w:rsidR="00594EC4" w:rsidRDefault="00594EC4" w:rsidP="00594EC4">
            <w:pPr>
              <w:jc w:val="center"/>
              <w:rPr>
                <w:rFonts w:ascii="Arial" w:hAnsi="Arial" w:cs="Arial"/>
                <w:sz w:val="20"/>
                <w:szCs w:val="20"/>
              </w:rPr>
            </w:pPr>
            <w:r>
              <w:rPr>
                <w:rFonts w:ascii="Arial" w:hAnsi="Arial" w:cs="Arial"/>
                <w:sz w:val="20"/>
                <w:szCs w:val="20"/>
              </w:rPr>
              <w:t>and</w:t>
            </w:r>
          </w:p>
          <w:p w14:paraId="3600C7FA" w14:textId="6F19837F" w:rsidR="00594EC4" w:rsidRPr="008C5101" w:rsidRDefault="00594EC4" w:rsidP="00594EC4">
            <w:pPr>
              <w:jc w:val="center"/>
              <w:rPr>
                <w:rFonts w:ascii="Arial" w:hAnsi="Arial" w:cs="Arial"/>
                <w:sz w:val="20"/>
                <w:szCs w:val="20"/>
              </w:rPr>
            </w:pPr>
            <w:r w:rsidRPr="00680BA6">
              <w:rPr>
                <w:rFonts w:ascii="Arial" w:hAnsi="Arial" w:cs="Arial"/>
                <w:sz w:val="20"/>
                <w:szCs w:val="20"/>
              </w:rPr>
              <w:t xml:space="preserve">24 CFR </w:t>
            </w:r>
            <w:r w:rsidRPr="00DE570D">
              <w:rPr>
                <w:rFonts w:ascii="Arial" w:hAnsi="Arial" w:cs="Arial"/>
                <w:bCs/>
                <w:color w:val="000000"/>
                <w:sz w:val="20"/>
                <w:szCs w:val="20"/>
              </w:rPr>
              <w:t>§</w:t>
            </w:r>
            <w:r w:rsidRPr="00680BA6">
              <w:rPr>
                <w:rFonts w:ascii="Arial" w:hAnsi="Arial" w:cs="Arial"/>
                <w:sz w:val="20"/>
                <w:szCs w:val="20"/>
              </w:rPr>
              <w:t>570.303</w:t>
            </w:r>
          </w:p>
        </w:tc>
      </w:tr>
      <w:tr w:rsidR="000C43B7" w14:paraId="55D214CD" w14:textId="77777777" w:rsidTr="00594EC4">
        <w:tc>
          <w:tcPr>
            <w:tcW w:w="1630" w:type="dxa"/>
            <w:vAlign w:val="center"/>
          </w:tcPr>
          <w:p w14:paraId="60B65352" w14:textId="3EA8B514" w:rsidR="000C43B7" w:rsidRPr="008C5101" w:rsidRDefault="000C43B7" w:rsidP="005E743C">
            <w:pPr>
              <w:jc w:val="center"/>
              <w:rPr>
                <w:rFonts w:ascii="Arial" w:hAnsi="Arial" w:cs="Arial"/>
                <w:sz w:val="20"/>
                <w:szCs w:val="20"/>
              </w:rPr>
            </w:pPr>
            <w:r w:rsidRPr="008C5101">
              <w:rPr>
                <w:rFonts w:ascii="Arial" w:hAnsi="Arial" w:cs="Arial"/>
                <w:sz w:val="20"/>
                <w:szCs w:val="20"/>
              </w:rPr>
              <w:t>Option</w:t>
            </w:r>
            <w:r w:rsidR="00891ADC">
              <w:rPr>
                <w:rFonts w:ascii="Arial" w:hAnsi="Arial" w:cs="Arial"/>
                <w:sz w:val="20"/>
                <w:szCs w:val="20"/>
              </w:rPr>
              <w:t>al</w:t>
            </w:r>
            <w:r w:rsidRPr="008C5101">
              <w:rPr>
                <w:rFonts w:ascii="Arial" w:hAnsi="Arial" w:cs="Arial"/>
                <w:sz w:val="20"/>
                <w:szCs w:val="20"/>
              </w:rPr>
              <w:t xml:space="preserve"> Contract Language for Procurement before Grant Funds Awarded</w:t>
            </w:r>
          </w:p>
        </w:tc>
        <w:tc>
          <w:tcPr>
            <w:tcW w:w="5404" w:type="dxa"/>
            <w:vAlign w:val="center"/>
          </w:tcPr>
          <w:p w14:paraId="4DA769CC" w14:textId="77777777" w:rsidR="000C43B7" w:rsidRPr="00787040" w:rsidRDefault="002A6A24" w:rsidP="002150DD">
            <w:pPr>
              <w:autoSpaceDE w:val="0"/>
              <w:autoSpaceDN w:val="0"/>
              <w:adjustRightInd w:val="0"/>
              <w:jc w:val="both"/>
              <w:rPr>
                <w:rFonts w:ascii="Arial" w:hAnsi="Arial" w:cs="Arial"/>
                <w:sz w:val="20"/>
                <w:szCs w:val="20"/>
              </w:rPr>
            </w:pPr>
            <w:r w:rsidRPr="00AF2B32">
              <w:rPr>
                <w:rFonts w:ascii="Arial" w:hAnsi="Arial" w:cs="Arial"/>
                <w:sz w:val="20"/>
                <w:szCs w:val="20"/>
              </w:rPr>
              <w:t>Payment of the fees</w:t>
            </w:r>
            <w:r w:rsidR="006149F2" w:rsidRPr="00787040">
              <w:rPr>
                <w:rFonts w:ascii="Arial" w:hAnsi="Arial" w:cs="Arial"/>
                <w:sz w:val="20"/>
                <w:szCs w:val="20"/>
              </w:rPr>
              <w:t xml:space="preserve"> [described in</w:t>
            </w:r>
            <w:r w:rsidR="002150DD" w:rsidRPr="00787040">
              <w:rPr>
                <w:rFonts w:ascii="Arial" w:hAnsi="Arial" w:cs="Arial"/>
                <w:sz w:val="20"/>
                <w:szCs w:val="20"/>
              </w:rPr>
              <w:t xml:space="preserve"> ____</w:t>
            </w:r>
            <w:r w:rsidR="006149F2" w:rsidRPr="00787040">
              <w:rPr>
                <w:rFonts w:ascii="Arial" w:hAnsi="Arial" w:cs="Arial"/>
                <w:sz w:val="20"/>
                <w:szCs w:val="20"/>
              </w:rPr>
              <w:t xml:space="preserve"> section] </w:t>
            </w:r>
            <w:r w:rsidRPr="00787040">
              <w:rPr>
                <w:rFonts w:ascii="Arial" w:hAnsi="Arial" w:cs="Arial"/>
                <w:sz w:val="20"/>
                <w:szCs w:val="20"/>
              </w:rPr>
              <w:t xml:space="preserve">shall be contingent on CDBG funding.  </w:t>
            </w:r>
            <w:proofErr w:type="gramStart"/>
            <w:r w:rsidR="000C43B7" w:rsidRPr="00787040">
              <w:rPr>
                <w:rFonts w:ascii="Arial" w:hAnsi="Arial" w:cs="Arial"/>
                <w:sz w:val="20"/>
                <w:szCs w:val="20"/>
              </w:rPr>
              <w:t>In the event that</w:t>
            </w:r>
            <w:proofErr w:type="gramEnd"/>
            <w:r w:rsidR="000C43B7" w:rsidRPr="00787040">
              <w:rPr>
                <w:rFonts w:ascii="Arial" w:hAnsi="Arial" w:cs="Arial"/>
                <w:sz w:val="20"/>
                <w:szCs w:val="20"/>
              </w:rPr>
              <w:t xml:space="preserve"> grant funds are not awarded to the City / County by TDA through the TxCDBG program, this agreement shall be terminated by the City / County</w:t>
            </w:r>
            <w:r w:rsidRPr="00787040">
              <w:rPr>
                <w:rFonts w:ascii="Arial" w:hAnsi="Arial" w:cs="Arial"/>
                <w:sz w:val="20"/>
                <w:szCs w:val="20"/>
              </w:rPr>
              <w:t>.</w:t>
            </w:r>
          </w:p>
        </w:tc>
        <w:tc>
          <w:tcPr>
            <w:tcW w:w="2316" w:type="dxa"/>
            <w:vAlign w:val="center"/>
          </w:tcPr>
          <w:p w14:paraId="2A929E5D" w14:textId="64AB8800" w:rsidR="000C43B7" w:rsidRPr="008C5101" w:rsidRDefault="000C43B7" w:rsidP="00DE570D">
            <w:pPr>
              <w:jc w:val="center"/>
              <w:rPr>
                <w:rFonts w:ascii="Arial" w:hAnsi="Arial" w:cs="Arial"/>
                <w:sz w:val="20"/>
                <w:szCs w:val="20"/>
              </w:rPr>
            </w:pPr>
          </w:p>
        </w:tc>
      </w:tr>
    </w:tbl>
    <w:p w14:paraId="7774CD18" w14:textId="3C7826FB" w:rsidR="008C5101" w:rsidRDefault="008C5101" w:rsidP="005E743C">
      <w:pPr>
        <w:rPr>
          <w:rFonts w:ascii="Arial" w:hAnsi="Arial" w:cs="Arial"/>
          <w:b/>
          <w:sz w:val="24"/>
          <w:szCs w:val="24"/>
          <w:u w:val="single"/>
        </w:rPr>
      </w:pPr>
    </w:p>
    <w:p w14:paraId="687C2F4B" w14:textId="47475217" w:rsidR="00792D82" w:rsidRDefault="00792D82" w:rsidP="005E743C">
      <w:pPr>
        <w:rPr>
          <w:rFonts w:ascii="Arial" w:hAnsi="Arial" w:cs="Arial"/>
          <w:b/>
          <w:sz w:val="24"/>
          <w:szCs w:val="24"/>
          <w:u w:val="single"/>
        </w:rPr>
      </w:pPr>
    </w:p>
    <w:p w14:paraId="16251872" w14:textId="5548A302" w:rsidR="00792D82" w:rsidRDefault="00792D82" w:rsidP="005E743C">
      <w:pPr>
        <w:rPr>
          <w:rFonts w:ascii="Arial" w:hAnsi="Arial" w:cs="Arial"/>
          <w:b/>
          <w:sz w:val="24"/>
          <w:szCs w:val="24"/>
          <w:u w:val="single"/>
        </w:rPr>
      </w:pPr>
    </w:p>
    <w:p w14:paraId="5EA259BE" w14:textId="77777777" w:rsidR="00792D82" w:rsidRDefault="00792D82" w:rsidP="005E743C">
      <w:pPr>
        <w:rPr>
          <w:rFonts w:ascii="Arial" w:hAnsi="Arial" w:cs="Arial"/>
          <w:b/>
          <w:sz w:val="24"/>
          <w:szCs w:val="24"/>
          <w:u w:val="single"/>
        </w:rPr>
      </w:pPr>
    </w:p>
    <w:p w14:paraId="52B62E44" w14:textId="77777777" w:rsidR="00792D82" w:rsidRDefault="00792D82" w:rsidP="005E743C">
      <w:pPr>
        <w:rPr>
          <w:rFonts w:ascii="Arial" w:hAnsi="Arial" w:cs="Arial"/>
          <w:b/>
          <w:sz w:val="24"/>
          <w:szCs w:val="24"/>
          <w:u w:val="single"/>
        </w:rPr>
      </w:pPr>
    </w:p>
    <w:p w14:paraId="56ECFCA4" w14:textId="4EA01EC3" w:rsidR="005E743C" w:rsidRDefault="000C435A" w:rsidP="005E743C">
      <w:pPr>
        <w:rPr>
          <w:rFonts w:ascii="Arial" w:hAnsi="Arial" w:cs="Arial"/>
          <w:b/>
          <w:sz w:val="24"/>
          <w:szCs w:val="24"/>
          <w:u w:val="single"/>
        </w:rPr>
      </w:pPr>
      <w:r>
        <w:rPr>
          <w:rFonts w:ascii="Arial" w:hAnsi="Arial" w:cs="Arial"/>
          <w:b/>
          <w:sz w:val="24"/>
          <w:szCs w:val="24"/>
          <w:u w:val="single"/>
        </w:rPr>
        <w:t>A</w:t>
      </w:r>
      <w:r w:rsidR="00422C57">
        <w:rPr>
          <w:rFonts w:ascii="Arial" w:hAnsi="Arial" w:cs="Arial"/>
          <w:b/>
          <w:sz w:val="24"/>
          <w:szCs w:val="24"/>
          <w:u w:val="single"/>
        </w:rPr>
        <w:t>ddition</w:t>
      </w:r>
      <w:r>
        <w:rPr>
          <w:rFonts w:ascii="Arial" w:hAnsi="Arial" w:cs="Arial"/>
          <w:b/>
          <w:sz w:val="24"/>
          <w:szCs w:val="24"/>
          <w:u w:val="single"/>
        </w:rPr>
        <w:t>al</w:t>
      </w:r>
      <w:r w:rsidR="002073A5" w:rsidRPr="00AD3E72">
        <w:rPr>
          <w:rFonts w:ascii="Arial" w:hAnsi="Arial" w:cs="Arial"/>
          <w:b/>
          <w:sz w:val="24"/>
          <w:szCs w:val="24"/>
          <w:u w:val="single"/>
        </w:rPr>
        <w:t xml:space="preserve"> </w:t>
      </w:r>
      <w:r w:rsidR="002E4FFA">
        <w:rPr>
          <w:rFonts w:ascii="Arial" w:hAnsi="Arial" w:cs="Arial"/>
          <w:b/>
          <w:sz w:val="24"/>
          <w:szCs w:val="24"/>
          <w:u w:val="single"/>
        </w:rPr>
        <w:t xml:space="preserve">provisions for </w:t>
      </w:r>
      <w:r w:rsidR="002073A5" w:rsidRPr="00AD3E72">
        <w:rPr>
          <w:rFonts w:ascii="Arial" w:hAnsi="Arial" w:cs="Arial"/>
          <w:b/>
          <w:sz w:val="24"/>
          <w:szCs w:val="24"/>
          <w:u w:val="single"/>
        </w:rPr>
        <w:t>administration &amp; engineering contracts associated with construction contracts</w:t>
      </w:r>
    </w:p>
    <w:p w14:paraId="6FC8F155" w14:textId="04D18BCA" w:rsidR="00792D82" w:rsidRDefault="00792D82" w:rsidP="005E743C">
      <w:pPr>
        <w:rPr>
          <w:rFonts w:ascii="Arial" w:hAnsi="Arial" w:cs="Arial"/>
          <w:b/>
          <w:sz w:val="24"/>
          <w:szCs w:val="24"/>
          <w:u w:val="single"/>
        </w:rPr>
      </w:pPr>
      <w:r>
        <w:rPr>
          <w:rFonts w:ascii="Arial" w:hAnsi="Arial" w:cs="Arial"/>
          <w:i/>
          <w:sz w:val="20"/>
          <w:szCs w:val="20"/>
        </w:rPr>
        <w:t>Italics – Explanatory</w:t>
      </w:r>
      <w:r w:rsidRPr="00E65BC6">
        <w:rPr>
          <w:rFonts w:ascii="Arial" w:hAnsi="Arial" w:cs="Arial"/>
          <w:i/>
          <w:sz w:val="20"/>
          <w:szCs w:val="20"/>
        </w:rPr>
        <w:t>; not contract language</w:t>
      </w:r>
    </w:p>
    <w:tbl>
      <w:tblPr>
        <w:tblStyle w:val="TableGrid"/>
        <w:tblW w:w="0" w:type="auto"/>
        <w:tblLook w:val="04A0" w:firstRow="1" w:lastRow="0" w:firstColumn="1" w:lastColumn="0" w:noHBand="0" w:noVBand="1"/>
      </w:tblPr>
      <w:tblGrid>
        <w:gridCol w:w="1630"/>
        <w:gridCol w:w="5412"/>
        <w:gridCol w:w="2308"/>
      </w:tblGrid>
      <w:tr w:rsidR="00AD3E72" w:rsidRPr="00AD3E72" w14:paraId="767347C6" w14:textId="77777777" w:rsidTr="002073A5">
        <w:tc>
          <w:tcPr>
            <w:tcW w:w="1638" w:type="dxa"/>
            <w:shd w:val="clear" w:color="auto" w:fill="auto"/>
            <w:vAlign w:val="center"/>
          </w:tcPr>
          <w:p w14:paraId="5CA50135" w14:textId="2827FAC7" w:rsidR="002073A5" w:rsidRPr="00AD3E72" w:rsidRDefault="002073A5" w:rsidP="00E50C69">
            <w:pPr>
              <w:jc w:val="center"/>
              <w:rPr>
                <w:rFonts w:ascii="Arial" w:hAnsi="Arial" w:cs="Arial"/>
                <w:b/>
                <w:sz w:val="20"/>
                <w:szCs w:val="20"/>
              </w:rPr>
            </w:pPr>
            <w:r w:rsidRPr="00AD3E72">
              <w:rPr>
                <w:rFonts w:ascii="Arial" w:hAnsi="Arial" w:cs="Arial"/>
                <w:b/>
                <w:sz w:val="20"/>
                <w:szCs w:val="20"/>
              </w:rPr>
              <w:t>THRESHOLD</w:t>
            </w:r>
          </w:p>
        </w:tc>
        <w:tc>
          <w:tcPr>
            <w:tcW w:w="5580" w:type="dxa"/>
            <w:shd w:val="clear" w:color="auto" w:fill="auto"/>
            <w:vAlign w:val="center"/>
          </w:tcPr>
          <w:p w14:paraId="412C4218" w14:textId="77777777" w:rsidR="002073A5" w:rsidRPr="00AD3E72" w:rsidRDefault="002073A5" w:rsidP="00E50C69">
            <w:pPr>
              <w:jc w:val="center"/>
              <w:rPr>
                <w:rFonts w:ascii="Arial" w:hAnsi="Arial" w:cs="Arial"/>
                <w:b/>
                <w:sz w:val="20"/>
                <w:szCs w:val="20"/>
              </w:rPr>
            </w:pPr>
            <w:r w:rsidRPr="00AD3E72">
              <w:rPr>
                <w:rFonts w:ascii="Arial" w:hAnsi="Arial" w:cs="Arial"/>
                <w:b/>
                <w:sz w:val="20"/>
                <w:szCs w:val="20"/>
              </w:rPr>
              <w:t>PROVISION</w:t>
            </w:r>
          </w:p>
        </w:tc>
        <w:tc>
          <w:tcPr>
            <w:tcW w:w="2358" w:type="dxa"/>
            <w:vAlign w:val="center"/>
          </w:tcPr>
          <w:p w14:paraId="59F06583" w14:textId="77777777" w:rsidR="002073A5" w:rsidRPr="00AD3E72" w:rsidRDefault="002073A5" w:rsidP="00E50C69">
            <w:pPr>
              <w:jc w:val="center"/>
              <w:rPr>
                <w:rFonts w:ascii="Arial" w:hAnsi="Arial" w:cs="Arial"/>
                <w:b/>
                <w:sz w:val="20"/>
                <w:szCs w:val="20"/>
              </w:rPr>
            </w:pPr>
            <w:r w:rsidRPr="00AD3E72">
              <w:rPr>
                <w:rFonts w:ascii="Arial" w:hAnsi="Arial" w:cs="Arial"/>
                <w:b/>
                <w:sz w:val="20"/>
                <w:szCs w:val="20"/>
              </w:rPr>
              <w:t>CITATION</w:t>
            </w:r>
          </w:p>
        </w:tc>
      </w:tr>
      <w:tr w:rsidR="00AD3E72" w:rsidRPr="00AD3E72" w14:paraId="352BC4B8" w14:textId="77777777" w:rsidTr="00E50C69">
        <w:tc>
          <w:tcPr>
            <w:tcW w:w="1638" w:type="dxa"/>
            <w:vAlign w:val="center"/>
          </w:tcPr>
          <w:p w14:paraId="3F957A6E" w14:textId="77777777" w:rsidR="002073A5" w:rsidRPr="00AD3E72" w:rsidRDefault="002073A5" w:rsidP="00E50C69">
            <w:pPr>
              <w:jc w:val="center"/>
              <w:rPr>
                <w:rFonts w:ascii="Arial" w:hAnsi="Arial" w:cs="Arial"/>
                <w:sz w:val="20"/>
                <w:szCs w:val="20"/>
              </w:rPr>
            </w:pPr>
            <w:r w:rsidRPr="00AD3E72">
              <w:rPr>
                <w:rFonts w:ascii="Arial" w:hAnsi="Arial" w:cs="Arial"/>
                <w:sz w:val="20"/>
                <w:szCs w:val="20"/>
              </w:rPr>
              <w:t>&gt;$10,000</w:t>
            </w:r>
          </w:p>
        </w:tc>
        <w:tc>
          <w:tcPr>
            <w:tcW w:w="5580" w:type="dxa"/>
            <w:vAlign w:val="center"/>
          </w:tcPr>
          <w:p w14:paraId="1B9E43A2" w14:textId="1CEF01BE" w:rsidR="00FA3D5A" w:rsidRPr="00AD3E72" w:rsidRDefault="00FA3D5A" w:rsidP="00FA3D5A">
            <w:pPr>
              <w:rPr>
                <w:rFonts w:ascii="Arial" w:hAnsi="Arial" w:cs="Arial"/>
                <w:i/>
                <w:sz w:val="20"/>
                <w:szCs w:val="20"/>
              </w:rPr>
            </w:pPr>
          </w:p>
          <w:p w14:paraId="21955214" w14:textId="77777777" w:rsidR="00FA3D5A" w:rsidRPr="00AD3E72" w:rsidRDefault="00FA3D5A" w:rsidP="00E50C69">
            <w:pPr>
              <w:autoSpaceDE w:val="0"/>
              <w:autoSpaceDN w:val="0"/>
              <w:adjustRightInd w:val="0"/>
              <w:rPr>
                <w:rFonts w:ascii="Arial" w:hAnsi="Arial" w:cs="Arial"/>
                <w:i/>
                <w:sz w:val="20"/>
                <w:szCs w:val="20"/>
              </w:rPr>
            </w:pPr>
          </w:p>
          <w:p w14:paraId="787A93E4" w14:textId="77777777" w:rsidR="002073A5" w:rsidRPr="00AD3E72" w:rsidRDefault="002073A5" w:rsidP="00E50C69">
            <w:pPr>
              <w:autoSpaceDE w:val="0"/>
              <w:autoSpaceDN w:val="0"/>
              <w:adjustRightInd w:val="0"/>
              <w:rPr>
                <w:rFonts w:ascii="Arial" w:hAnsi="Arial" w:cs="Arial"/>
                <w:i/>
                <w:sz w:val="20"/>
                <w:szCs w:val="20"/>
                <w:u w:val="single"/>
              </w:rPr>
            </w:pPr>
            <w:r w:rsidRPr="00AD3E72">
              <w:rPr>
                <w:rFonts w:ascii="Arial" w:hAnsi="Arial" w:cs="Arial"/>
                <w:i/>
                <w:sz w:val="20"/>
                <w:szCs w:val="20"/>
              </w:rPr>
              <w:t>2 CFR 200 Appendix II (C) Equal Employment Opportunity. Except as otherwise provided under 41 CFR Part 60, all contracts that meet the definition of ‘‘</w:t>
            </w:r>
            <w:r w:rsidRPr="00AD3E72">
              <w:rPr>
                <w:rFonts w:ascii="Arial" w:hAnsi="Arial" w:cs="Arial"/>
                <w:i/>
                <w:sz w:val="20"/>
                <w:szCs w:val="20"/>
                <w:u w:val="single"/>
              </w:rPr>
              <w:t>federally assisted construction contract’’</w:t>
            </w:r>
            <w:r w:rsidR="009A1EAB" w:rsidRPr="00AD3E72">
              <w:rPr>
                <w:rFonts w:ascii="Arial" w:hAnsi="Arial" w:cs="Arial"/>
                <w:i/>
                <w:sz w:val="20"/>
                <w:szCs w:val="20"/>
                <w:u w:val="single"/>
              </w:rPr>
              <w:t xml:space="preserve"> </w:t>
            </w:r>
            <w:r w:rsidRPr="00AD3E72">
              <w:rPr>
                <w:rFonts w:ascii="Arial" w:hAnsi="Arial" w:cs="Arial"/>
                <w:i/>
                <w:sz w:val="20"/>
                <w:szCs w:val="20"/>
                <w:u w:val="single"/>
              </w:rPr>
              <w:t>in 41 CFR Part 60–1.3 must include the equal opportunity clause provided under 41 CFR 60–1.4(b),</w:t>
            </w:r>
            <w:r w:rsidRPr="00AD3E72">
              <w:rPr>
                <w:rFonts w:ascii="Arial" w:hAnsi="Arial" w:cs="Arial"/>
                <w:i/>
                <w:sz w:val="20"/>
                <w:szCs w:val="20"/>
              </w:rPr>
              <w:t xml:space="preserve">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1888EBD" w14:textId="77777777" w:rsidR="002073A5" w:rsidRPr="00AD3E72" w:rsidRDefault="002073A5" w:rsidP="00E50C69">
            <w:pPr>
              <w:autoSpaceDE w:val="0"/>
              <w:autoSpaceDN w:val="0"/>
              <w:adjustRightInd w:val="0"/>
              <w:rPr>
                <w:rFonts w:ascii="Arial" w:hAnsi="Arial" w:cs="Arial"/>
                <w:sz w:val="20"/>
                <w:szCs w:val="20"/>
              </w:rPr>
            </w:pPr>
          </w:p>
          <w:p w14:paraId="3ED89458" w14:textId="77777777" w:rsidR="002073A5" w:rsidRPr="00AD3E72" w:rsidRDefault="002073A5" w:rsidP="00E50C69">
            <w:pPr>
              <w:autoSpaceDE w:val="0"/>
              <w:autoSpaceDN w:val="0"/>
              <w:adjustRightInd w:val="0"/>
              <w:rPr>
                <w:rFonts w:ascii="Arial" w:hAnsi="Arial" w:cs="Arial"/>
                <w:i/>
                <w:sz w:val="20"/>
                <w:szCs w:val="20"/>
              </w:rPr>
            </w:pPr>
            <w:r w:rsidRPr="00AD3E72">
              <w:rPr>
                <w:rFonts w:ascii="Arial" w:hAnsi="Arial" w:cs="Arial"/>
                <w:i/>
                <w:sz w:val="20"/>
                <w:szCs w:val="20"/>
              </w:rPr>
              <w:t>Therefore, include the following EO clause (not in italics) in construction contracts</w:t>
            </w:r>
            <w:r w:rsidR="009B453F" w:rsidRPr="00AD3E72">
              <w:rPr>
                <w:rFonts w:ascii="Arial" w:hAnsi="Arial" w:cs="Arial"/>
                <w:i/>
                <w:sz w:val="20"/>
                <w:szCs w:val="20"/>
              </w:rPr>
              <w:t xml:space="preserve"> including construction associated administration and engineering</w:t>
            </w:r>
            <w:r w:rsidRPr="00AD3E72">
              <w:rPr>
                <w:rFonts w:ascii="Arial" w:hAnsi="Arial" w:cs="Arial"/>
                <w:i/>
                <w:sz w:val="20"/>
                <w:szCs w:val="20"/>
              </w:rPr>
              <w:t xml:space="preserve"> </w:t>
            </w:r>
            <w:r w:rsidR="009B453F" w:rsidRPr="00AD3E72">
              <w:rPr>
                <w:rFonts w:ascii="Arial" w:hAnsi="Arial" w:cs="Arial"/>
                <w:i/>
                <w:sz w:val="20"/>
                <w:szCs w:val="20"/>
              </w:rPr>
              <w:t xml:space="preserve">contracts </w:t>
            </w:r>
            <w:r w:rsidRPr="00AD3E72">
              <w:rPr>
                <w:rFonts w:ascii="Arial" w:hAnsi="Arial" w:cs="Arial"/>
                <w:i/>
                <w:sz w:val="20"/>
                <w:szCs w:val="20"/>
              </w:rPr>
              <w:t>&gt; $10,000:</w:t>
            </w:r>
          </w:p>
          <w:p w14:paraId="15BFC9D7" w14:textId="77777777" w:rsidR="002073A5" w:rsidRPr="00AD3E72" w:rsidRDefault="002073A5" w:rsidP="00E50C69">
            <w:pPr>
              <w:spacing w:before="200" w:after="100"/>
              <w:outlineLvl w:val="1"/>
              <w:rPr>
                <w:rFonts w:ascii="Arial" w:eastAsia="Times New Roman" w:hAnsi="Arial" w:cs="Arial"/>
                <w:b/>
                <w:bCs/>
                <w:sz w:val="20"/>
                <w:szCs w:val="20"/>
              </w:rPr>
            </w:pPr>
            <w:r w:rsidRPr="00AD3E72">
              <w:rPr>
                <w:rFonts w:ascii="Arial" w:eastAsia="Times New Roman" w:hAnsi="Arial" w:cs="Arial"/>
                <w:b/>
                <w:bCs/>
                <w:sz w:val="20"/>
                <w:szCs w:val="20"/>
              </w:rPr>
              <w:t>§60-1.4(b) Equal opportunity clause.</w:t>
            </w:r>
          </w:p>
          <w:p w14:paraId="79AEF6B9" w14:textId="77777777" w:rsidR="002073A5" w:rsidRPr="00AD3E72" w:rsidRDefault="002073A5" w:rsidP="00E50C69">
            <w:pPr>
              <w:ind w:firstLine="475"/>
              <w:rPr>
                <w:rFonts w:ascii="Arial" w:eastAsia="Times New Roman" w:hAnsi="Arial" w:cs="Arial"/>
                <w:i/>
                <w:sz w:val="20"/>
                <w:szCs w:val="20"/>
              </w:rPr>
            </w:pPr>
            <w:r w:rsidRPr="00AD3E72">
              <w:rPr>
                <w:rFonts w:ascii="Arial" w:eastAsia="Times New Roman" w:hAnsi="Arial" w:cs="Arial"/>
                <w:sz w:val="20"/>
                <w:szCs w:val="20"/>
              </w:rPr>
              <w:t xml:space="preserve">(b) </w:t>
            </w:r>
            <w:r w:rsidRPr="00AD3E72">
              <w:rPr>
                <w:rFonts w:ascii="Arial" w:eastAsia="Times New Roman" w:hAnsi="Arial" w:cs="Arial"/>
                <w:i/>
                <w:iCs/>
                <w:sz w:val="20"/>
                <w:szCs w:val="20"/>
              </w:rPr>
              <w:t>Federally assisted construction contracts.</w:t>
            </w:r>
            <w:r w:rsidRPr="00AD3E72">
              <w:rPr>
                <w:rFonts w:ascii="Arial" w:eastAsia="Times New Roman" w:hAnsi="Arial" w:cs="Arial"/>
                <w:i/>
                <w:sz w:val="20"/>
                <w:szCs w:val="20"/>
              </w:rPr>
              <w:t xml:space="preserve">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w:t>
            </w:r>
          </w:p>
          <w:p w14:paraId="483C0B32" w14:textId="77777777" w:rsidR="002073A5" w:rsidRPr="00AD3E72" w:rsidRDefault="002073A5" w:rsidP="00E50C69">
            <w:pPr>
              <w:ind w:firstLine="475"/>
              <w:rPr>
                <w:rFonts w:ascii="Arial" w:eastAsia="Times New Roman" w:hAnsi="Arial" w:cs="Arial"/>
                <w:i/>
                <w:sz w:val="20"/>
                <w:szCs w:val="20"/>
              </w:rPr>
            </w:pPr>
          </w:p>
          <w:p w14:paraId="42865DE6" w14:textId="77777777" w:rsidR="002073A5" w:rsidRPr="00AD3E72" w:rsidRDefault="002073A5" w:rsidP="00E50C69">
            <w:pPr>
              <w:ind w:firstLine="475"/>
              <w:rPr>
                <w:rFonts w:ascii="Arial" w:eastAsia="Times New Roman" w:hAnsi="Arial" w:cs="Arial"/>
                <w:i/>
                <w:sz w:val="20"/>
                <w:szCs w:val="20"/>
              </w:rPr>
            </w:pPr>
            <w:r w:rsidRPr="00AD3E72">
              <w:rPr>
                <w:rFonts w:ascii="Arial" w:eastAsia="Times New Roman" w:hAnsi="Arial" w:cs="Arial"/>
                <w:i/>
                <w:sz w:val="20"/>
                <w:szCs w:val="20"/>
              </w:rPr>
              <w:t>The applicant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37CD0723" w14:textId="77777777" w:rsidR="002073A5" w:rsidRPr="00AD3E72" w:rsidRDefault="002073A5" w:rsidP="00E50C69">
            <w:pPr>
              <w:ind w:firstLine="475"/>
              <w:rPr>
                <w:rFonts w:ascii="Arial" w:eastAsia="Times New Roman" w:hAnsi="Arial" w:cs="Arial"/>
                <w:i/>
                <w:sz w:val="20"/>
                <w:szCs w:val="20"/>
              </w:rPr>
            </w:pPr>
          </w:p>
          <w:p w14:paraId="4F97A799" w14:textId="77777777" w:rsidR="002073A5" w:rsidRPr="00AD3E72" w:rsidRDefault="002073A5" w:rsidP="00E50C69">
            <w:pPr>
              <w:ind w:firstLine="475"/>
              <w:rPr>
                <w:rFonts w:ascii="Arial" w:eastAsia="Times New Roman" w:hAnsi="Arial" w:cs="Arial"/>
                <w:sz w:val="20"/>
                <w:szCs w:val="20"/>
              </w:rPr>
            </w:pPr>
            <w:r w:rsidRPr="00AD3E72">
              <w:rPr>
                <w:rFonts w:ascii="Arial" w:eastAsia="Times New Roman" w:hAnsi="Arial" w:cs="Arial"/>
                <w:sz w:val="20"/>
                <w:szCs w:val="20"/>
              </w:rPr>
              <w:t>During the performance of this contract, the contractor agrees as follows:</w:t>
            </w:r>
          </w:p>
          <w:p w14:paraId="08058947" w14:textId="77777777" w:rsidR="002073A5" w:rsidRPr="00AD3E72" w:rsidRDefault="002073A5" w:rsidP="00E50C69">
            <w:pPr>
              <w:ind w:firstLine="475"/>
              <w:rPr>
                <w:rFonts w:ascii="Arial" w:eastAsia="Times New Roman" w:hAnsi="Arial" w:cs="Arial"/>
                <w:sz w:val="20"/>
                <w:szCs w:val="20"/>
              </w:rPr>
            </w:pPr>
          </w:p>
          <w:p w14:paraId="57702376" w14:textId="77777777" w:rsidR="002073A5" w:rsidRPr="00AD3E72" w:rsidRDefault="002073A5" w:rsidP="00E50C69">
            <w:pPr>
              <w:ind w:firstLine="475"/>
              <w:rPr>
                <w:rFonts w:ascii="Arial" w:eastAsia="Times New Roman" w:hAnsi="Arial" w:cs="Arial"/>
                <w:sz w:val="20"/>
                <w:szCs w:val="20"/>
              </w:rPr>
            </w:pPr>
            <w:r w:rsidRPr="00AD3E72">
              <w:rPr>
                <w:rFonts w:ascii="Arial" w:eastAsia="Times New Roman" w:hAnsi="Arial" w:cs="Arial"/>
                <w:sz w:val="20"/>
                <w:szCs w:val="20"/>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040D4854" w14:textId="77777777" w:rsidR="002073A5" w:rsidRPr="00AD3E72" w:rsidRDefault="002073A5" w:rsidP="00D77A5E">
            <w:pPr>
              <w:spacing w:before="240"/>
              <w:ind w:firstLine="475"/>
              <w:rPr>
                <w:rFonts w:ascii="Arial" w:eastAsia="Times New Roman" w:hAnsi="Arial" w:cs="Arial"/>
                <w:sz w:val="20"/>
                <w:szCs w:val="20"/>
              </w:rPr>
            </w:pPr>
            <w:r w:rsidRPr="00AD3E72">
              <w:rPr>
                <w:rFonts w:ascii="Arial" w:eastAsia="Times New Roman" w:hAnsi="Arial" w:cs="Arial"/>
                <w:sz w:val="20"/>
                <w:szCs w:val="20"/>
              </w:rPr>
              <w:t>(2) 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0C9C658F" w14:textId="77777777" w:rsidR="002073A5" w:rsidRDefault="002073A5" w:rsidP="00D77A5E">
            <w:pPr>
              <w:spacing w:before="240"/>
              <w:ind w:firstLine="518"/>
              <w:jc w:val="both"/>
              <w:rPr>
                <w:rFonts w:ascii="Arial" w:hAnsi="Arial" w:cs="Arial"/>
                <w:sz w:val="20"/>
                <w:szCs w:val="20"/>
              </w:rPr>
            </w:pPr>
            <w:r w:rsidRPr="00AD3E72">
              <w:rPr>
                <w:rFonts w:ascii="Arial" w:eastAsia="Times New Roman" w:hAnsi="Arial" w:cs="Arial"/>
                <w:sz w:val="20"/>
                <w:szCs w:val="20"/>
              </w:rPr>
              <w:t xml:space="preserve">(3) </w:t>
            </w:r>
            <w:r w:rsidRPr="00AD3E72">
              <w:rPr>
                <w:rFonts w:ascii="Arial" w:hAnsi="Arial" w:cs="Arial"/>
                <w:sz w:val="20"/>
                <w:szCs w:val="20"/>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6F0C469" w14:textId="77777777" w:rsidR="00D77A5E" w:rsidRPr="00D77A5E" w:rsidRDefault="00D77A5E" w:rsidP="00D77A5E">
            <w:pPr>
              <w:ind w:firstLine="518"/>
              <w:jc w:val="both"/>
              <w:rPr>
                <w:sz w:val="24"/>
              </w:rPr>
            </w:pPr>
          </w:p>
          <w:p w14:paraId="3DABE974" w14:textId="77777777" w:rsidR="002073A5" w:rsidRPr="00AD3E72" w:rsidRDefault="002073A5" w:rsidP="00D77A5E">
            <w:pPr>
              <w:spacing w:after="100" w:afterAutospacing="1"/>
              <w:ind w:firstLine="475"/>
              <w:rPr>
                <w:rFonts w:ascii="Arial" w:eastAsia="Times New Roman" w:hAnsi="Arial" w:cs="Arial"/>
                <w:sz w:val="20"/>
                <w:szCs w:val="20"/>
              </w:rPr>
            </w:pPr>
            <w:r w:rsidRPr="00AD3E72">
              <w:rPr>
                <w:rFonts w:ascii="Arial" w:eastAsia="Times New Roman" w:hAnsi="Arial" w:cs="Arial"/>
                <w:sz w:val="20"/>
                <w:szCs w:val="20"/>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AD3E72">
              <w:rPr>
                <w:rFonts w:ascii="Arial" w:eastAsia="Times New Roman" w:hAnsi="Arial" w:cs="Arial"/>
                <w:sz w:val="20"/>
                <w:szCs w:val="20"/>
              </w:rPr>
              <w:t>section, and</w:t>
            </w:r>
            <w:proofErr w:type="gramEnd"/>
            <w:r w:rsidRPr="00AD3E72">
              <w:rPr>
                <w:rFonts w:ascii="Arial" w:eastAsia="Times New Roman" w:hAnsi="Arial" w:cs="Arial"/>
                <w:sz w:val="20"/>
                <w:szCs w:val="20"/>
              </w:rPr>
              <w:t xml:space="preserve"> shall post copies of the notice in conspicuous places available to employees and applicants for employment. </w:t>
            </w:r>
          </w:p>
          <w:p w14:paraId="0727E3E8"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(5) The contractor will comply with all provisions of Executive Order 11246 of September 24, 1965, and of the rules, regulations, and relevant orders of the Secretary of Labor. </w:t>
            </w:r>
          </w:p>
          <w:p w14:paraId="205EE9D0"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743CA2AE"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539F069" w14:textId="550FD388" w:rsidR="002073A5" w:rsidRDefault="002073A5" w:rsidP="00D77A5E">
            <w:pPr>
              <w:ind w:firstLine="475"/>
              <w:rPr>
                <w:rFonts w:ascii="Arial" w:eastAsia="Times New Roman" w:hAnsi="Arial" w:cs="Arial"/>
                <w:sz w:val="20"/>
                <w:szCs w:val="20"/>
              </w:rPr>
            </w:pPr>
            <w:r w:rsidRPr="00AD3E72">
              <w:rPr>
                <w:rFonts w:ascii="Arial" w:eastAsia="Times New Roman" w:hAnsi="Arial" w:cs="Arial"/>
                <w:sz w:val="20"/>
                <w:szCs w:val="20"/>
              </w:rPr>
              <w:t xml:space="preserve">(8)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Pr="00AD3E72">
              <w:rPr>
                <w:rFonts w:ascii="Arial" w:eastAsia="Times New Roman" w:hAnsi="Arial" w:cs="Arial"/>
                <w:iCs/>
                <w:sz w:val="20"/>
                <w:szCs w:val="20"/>
              </w:rPr>
              <w:t>Provided, however,</w:t>
            </w:r>
            <w:r w:rsidRPr="00AD3E72">
              <w:rPr>
                <w:rFonts w:ascii="Arial" w:eastAsia="Times New Roman" w:hAnsi="Arial" w:cs="Arial"/>
                <w:sz w:val="20"/>
                <w:szCs w:val="20"/>
              </w:rP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5B32FD98" w14:textId="77777777" w:rsidR="00E65D35" w:rsidRPr="00AD3E72" w:rsidRDefault="00E65D35" w:rsidP="00D77A5E">
            <w:pPr>
              <w:ind w:firstLine="475"/>
              <w:rPr>
                <w:rFonts w:ascii="Arial" w:eastAsia="Times New Roman" w:hAnsi="Arial" w:cs="Arial"/>
                <w:sz w:val="20"/>
                <w:szCs w:val="20"/>
              </w:rPr>
            </w:pPr>
          </w:p>
          <w:p w14:paraId="2AC8C815" w14:textId="77777777" w:rsidR="002073A5" w:rsidRPr="00AD3E72" w:rsidRDefault="00D77A5E" w:rsidP="00007D4E">
            <w:pPr>
              <w:tabs>
                <w:tab w:val="left" w:pos="531"/>
              </w:tabs>
              <w:spacing w:before="120" w:after="100" w:afterAutospacing="1"/>
              <w:ind w:firstLine="475"/>
              <w:rPr>
                <w:rFonts w:ascii="Arial" w:eastAsia="Times New Roman" w:hAnsi="Arial" w:cs="Arial"/>
                <w:sz w:val="20"/>
                <w:szCs w:val="20"/>
              </w:rPr>
            </w:pPr>
            <w:r>
              <w:rPr>
                <w:rFonts w:ascii="Arial" w:eastAsia="Times New Roman" w:hAnsi="Arial" w:cs="Arial"/>
                <w:sz w:val="20"/>
                <w:szCs w:val="20"/>
              </w:rPr>
              <w:tab/>
            </w:r>
            <w:r w:rsidR="002073A5" w:rsidRPr="00AD3E72">
              <w:rPr>
                <w:rFonts w:ascii="Arial" w:eastAsia="Times New Roman" w:hAnsi="Arial" w:cs="Arial"/>
                <w:sz w:val="20"/>
                <w:szCs w:val="20"/>
              </w:rPr>
              <w:t xml:space="preserve">The applicant further agrees that it will be bound by the above equal opportunity clause with respect to its own employment practices when it participates in federally assisted construction work: </w:t>
            </w:r>
            <w:r w:rsidR="002073A5" w:rsidRPr="00AD3E72">
              <w:rPr>
                <w:rFonts w:ascii="Arial" w:eastAsia="Times New Roman" w:hAnsi="Arial" w:cs="Arial"/>
                <w:iCs/>
                <w:sz w:val="20"/>
                <w:szCs w:val="20"/>
              </w:rPr>
              <w:t>Provided,</w:t>
            </w:r>
            <w:r w:rsidR="002073A5" w:rsidRPr="00AD3E72">
              <w:rPr>
                <w:rFonts w:ascii="Arial" w:eastAsia="Times New Roman" w:hAnsi="Arial" w:cs="Arial"/>
                <w:sz w:val="20"/>
                <w:szCs w:val="20"/>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73B0A298"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5A5AA0AC"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61D2BF46"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(c) </w:t>
            </w:r>
            <w:r w:rsidRPr="00AD3E72">
              <w:rPr>
                <w:rFonts w:ascii="Arial" w:eastAsia="Times New Roman" w:hAnsi="Arial" w:cs="Arial"/>
                <w:iCs/>
                <w:sz w:val="20"/>
                <w:szCs w:val="20"/>
              </w:rPr>
              <w:t>Subcontracts.</w:t>
            </w:r>
            <w:r w:rsidRPr="00AD3E72">
              <w:rPr>
                <w:rFonts w:ascii="Arial" w:eastAsia="Times New Roman" w:hAnsi="Arial" w:cs="Arial"/>
                <w:sz w:val="20"/>
                <w:szCs w:val="20"/>
              </w:rPr>
              <w:t xml:space="preserve"> Each nonexempt prime contractor or subcontractor shall include the equal opportunity clause in each of its nonexempt subcontracts. </w:t>
            </w:r>
          </w:p>
          <w:p w14:paraId="6D00C3A2"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(d) </w:t>
            </w:r>
            <w:r w:rsidRPr="00AD3E72">
              <w:rPr>
                <w:rFonts w:ascii="Arial" w:eastAsia="Times New Roman" w:hAnsi="Arial" w:cs="Arial"/>
                <w:iCs/>
                <w:sz w:val="20"/>
                <w:szCs w:val="20"/>
              </w:rPr>
              <w:t>Incorporation by reference.</w:t>
            </w:r>
            <w:r w:rsidRPr="00AD3E72">
              <w:rPr>
                <w:rFonts w:ascii="Arial" w:eastAsia="Times New Roman" w:hAnsi="Arial" w:cs="Arial"/>
                <w:sz w:val="20"/>
                <w:szCs w:val="20"/>
              </w:rPr>
              <w:t xml:space="preserve"> The equal opportunity clause may be incorporated by reference in all Government contracts and subcontracts, including Government bills of lading, transportation requests, contracts for deposit of Government funds, and contracts for issuing and paying U.S. savings bonds and notes, and such other contracts and subcontracts as the Deputy Assistant Secretary may designate. </w:t>
            </w:r>
          </w:p>
          <w:p w14:paraId="515E0A92" w14:textId="77777777" w:rsidR="002073A5" w:rsidRPr="00AD3E72" w:rsidRDefault="00D77A5E" w:rsidP="00E50C69">
            <w:pPr>
              <w:spacing w:before="100" w:beforeAutospacing="1" w:after="100" w:afterAutospacing="1"/>
              <w:ind w:firstLine="480"/>
              <w:rPr>
                <w:rFonts w:ascii="Arial" w:eastAsia="Times New Roman" w:hAnsi="Arial" w:cs="Arial"/>
                <w:sz w:val="20"/>
                <w:szCs w:val="20"/>
              </w:rPr>
            </w:pPr>
            <w:r>
              <w:rPr>
                <w:rFonts w:ascii="Arial" w:eastAsia="Times New Roman" w:hAnsi="Arial" w:cs="Arial"/>
                <w:sz w:val="20"/>
                <w:szCs w:val="20"/>
              </w:rPr>
              <w:tab/>
            </w:r>
            <w:r w:rsidR="002073A5" w:rsidRPr="00AD3E72">
              <w:rPr>
                <w:rFonts w:ascii="Arial" w:eastAsia="Times New Roman" w:hAnsi="Arial" w:cs="Arial"/>
                <w:sz w:val="20"/>
                <w:szCs w:val="20"/>
              </w:rPr>
              <w:t xml:space="preserve">(e) </w:t>
            </w:r>
            <w:r w:rsidR="002073A5" w:rsidRPr="00AD3E72">
              <w:rPr>
                <w:rFonts w:ascii="Arial" w:eastAsia="Times New Roman" w:hAnsi="Arial" w:cs="Arial"/>
                <w:iCs/>
                <w:sz w:val="20"/>
                <w:szCs w:val="20"/>
              </w:rPr>
              <w:t>Incorporation by operation of the order.</w:t>
            </w:r>
            <w:r w:rsidR="002073A5" w:rsidRPr="00AD3E72">
              <w:rPr>
                <w:rFonts w:ascii="Arial" w:eastAsia="Times New Roman" w:hAnsi="Arial" w:cs="Arial"/>
                <w:sz w:val="20"/>
                <w:szCs w:val="20"/>
              </w:rPr>
              <w:t xml:space="preserve"> By operation of the order, the equal opportunity clause shall </w:t>
            </w:r>
            <w:proofErr w:type="gramStart"/>
            <w:r w:rsidR="002073A5" w:rsidRPr="00AD3E72">
              <w:rPr>
                <w:rFonts w:ascii="Arial" w:eastAsia="Times New Roman" w:hAnsi="Arial" w:cs="Arial"/>
                <w:sz w:val="20"/>
                <w:szCs w:val="20"/>
              </w:rPr>
              <w:t>be considered to be</w:t>
            </w:r>
            <w:proofErr w:type="gramEnd"/>
            <w:r w:rsidR="002073A5" w:rsidRPr="00AD3E72">
              <w:rPr>
                <w:rFonts w:ascii="Arial" w:eastAsia="Times New Roman" w:hAnsi="Arial" w:cs="Arial"/>
                <w:sz w:val="20"/>
                <w:szCs w:val="20"/>
              </w:rPr>
              <w:t xml:space="preserve"> a part of every contract and subcontract required by the order and the regulations in this part to include such a clause whether or not it is physically incorporated in such contracts and whether or not the contract between the agency and the contractor is written. </w:t>
            </w:r>
          </w:p>
          <w:p w14:paraId="1FC87276" w14:textId="77777777" w:rsidR="002073A5" w:rsidRPr="00AD3E72" w:rsidRDefault="002073A5" w:rsidP="00E50C69">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(f) </w:t>
            </w:r>
            <w:r w:rsidRPr="00AD3E72">
              <w:rPr>
                <w:rFonts w:ascii="Arial" w:eastAsia="Times New Roman" w:hAnsi="Arial" w:cs="Arial"/>
                <w:iCs/>
                <w:sz w:val="20"/>
                <w:szCs w:val="20"/>
              </w:rPr>
              <w:t>Adaptation of language.</w:t>
            </w:r>
            <w:r w:rsidRPr="00AD3E72">
              <w:rPr>
                <w:rFonts w:ascii="Arial" w:eastAsia="Times New Roman" w:hAnsi="Arial" w:cs="Arial"/>
                <w:sz w:val="20"/>
                <w:szCs w:val="20"/>
              </w:rPr>
              <w:t xml:space="preserve"> Such necessary changes in language may be made in the equal opportunity clause as shall be appropriate to identify properly the parties and their undertakings.</w:t>
            </w:r>
          </w:p>
          <w:p w14:paraId="67DBD02A" w14:textId="77777777" w:rsidR="002073A5" w:rsidRPr="00AD3E72" w:rsidRDefault="002073A5" w:rsidP="00E50C69">
            <w:pPr>
              <w:autoSpaceDE w:val="0"/>
              <w:autoSpaceDN w:val="0"/>
              <w:adjustRightInd w:val="0"/>
              <w:jc w:val="both"/>
              <w:rPr>
                <w:rFonts w:ascii="MIonic" w:hAnsi="MIonic" w:cs="MIonic"/>
                <w:sz w:val="14"/>
                <w:szCs w:val="14"/>
              </w:rPr>
            </w:pPr>
            <w:r w:rsidRPr="00AD3E72">
              <w:rPr>
                <w:rFonts w:ascii="Arial" w:eastAsia="Times New Roman" w:hAnsi="Arial" w:cs="Arial"/>
                <w:sz w:val="20"/>
                <w:szCs w:val="20"/>
              </w:rPr>
              <w:t>[43 FR 49240, Oct. 20, 1978, as amended at 62 FR 66971, Dec. 22, 1997; 79 FR 72993, Dec. 9, 2014; 80 FR 54934, September 11, 2015]</w:t>
            </w:r>
          </w:p>
        </w:tc>
        <w:tc>
          <w:tcPr>
            <w:tcW w:w="2358" w:type="dxa"/>
            <w:vAlign w:val="center"/>
          </w:tcPr>
          <w:p w14:paraId="76CDB70B" w14:textId="77777777" w:rsidR="002073A5" w:rsidRPr="00AD3E72" w:rsidRDefault="002073A5" w:rsidP="008255BA">
            <w:pPr>
              <w:jc w:val="center"/>
              <w:rPr>
                <w:rFonts w:ascii="Arial" w:hAnsi="Arial" w:cs="Arial"/>
                <w:sz w:val="20"/>
                <w:szCs w:val="20"/>
              </w:rPr>
            </w:pPr>
            <w:r w:rsidRPr="00AD3E72">
              <w:rPr>
                <w:rFonts w:ascii="Arial" w:hAnsi="Arial" w:cs="Arial"/>
                <w:sz w:val="20"/>
                <w:szCs w:val="20"/>
              </w:rPr>
              <w:t>41 CFR §60-1.4(b)</w:t>
            </w:r>
          </w:p>
          <w:p w14:paraId="4CF40E64" w14:textId="77777777" w:rsidR="008255BA" w:rsidRPr="00AD3E72" w:rsidRDefault="008255BA" w:rsidP="008255BA">
            <w:pPr>
              <w:jc w:val="center"/>
              <w:rPr>
                <w:rFonts w:ascii="Arial" w:hAnsi="Arial" w:cs="Arial"/>
                <w:sz w:val="20"/>
                <w:szCs w:val="20"/>
              </w:rPr>
            </w:pPr>
            <w:r w:rsidRPr="00AD3E72">
              <w:rPr>
                <w:rFonts w:ascii="Arial" w:hAnsi="Arial" w:cs="Arial"/>
                <w:sz w:val="20"/>
                <w:szCs w:val="20"/>
              </w:rPr>
              <w:t>And</w:t>
            </w:r>
          </w:p>
          <w:p w14:paraId="49D8F3A9" w14:textId="77777777" w:rsidR="008255BA" w:rsidRPr="00AD3E72" w:rsidRDefault="008255BA" w:rsidP="008255BA">
            <w:pPr>
              <w:jc w:val="center"/>
              <w:rPr>
                <w:rFonts w:ascii="Arial" w:hAnsi="Arial" w:cs="Arial"/>
                <w:sz w:val="20"/>
                <w:szCs w:val="20"/>
              </w:rPr>
            </w:pPr>
            <w:r w:rsidRPr="00AD3E72">
              <w:rPr>
                <w:rFonts w:ascii="Arial" w:hAnsi="Arial" w:cs="Arial"/>
                <w:sz w:val="20"/>
                <w:szCs w:val="20"/>
              </w:rPr>
              <w:t>2 CFR 200</w:t>
            </w:r>
          </w:p>
          <w:p w14:paraId="2308725D" w14:textId="77777777" w:rsidR="008255BA" w:rsidRPr="00AD3E72" w:rsidRDefault="008255BA" w:rsidP="008255BA">
            <w:pPr>
              <w:jc w:val="center"/>
              <w:rPr>
                <w:rFonts w:ascii="Arial" w:hAnsi="Arial" w:cs="Arial"/>
                <w:sz w:val="20"/>
                <w:szCs w:val="20"/>
              </w:rPr>
            </w:pPr>
            <w:r w:rsidRPr="00AD3E72">
              <w:rPr>
                <w:rFonts w:ascii="Arial" w:hAnsi="Arial" w:cs="Arial"/>
                <w:sz w:val="20"/>
                <w:szCs w:val="20"/>
              </w:rPr>
              <w:t>APPENDIX II (C)</w:t>
            </w:r>
          </w:p>
          <w:p w14:paraId="161816B4" w14:textId="77777777" w:rsidR="008255BA" w:rsidRPr="00AD3E72" w:rsidRDefault="008255BA" w:rsidP="008255BA">
            <w:pPr>
              <w:jc w:val="center"/>
              <w:rPr>
                <w:rFonts w:ascii="Arial" w:hAnsi="Arial" w:cs="Arial"/>
                <w:sz w:val="20"/>
                <w:szCs w:val="20"/>
              </w:rPr>
            </w:pPr>
          </w:p>
        </w:tc>
      </w:tr>
      <w:tr w:rsidR="00A07574" w:rsidRPr="00AD3E72" w14:paraId="567A2DF5" w14:textId="77777777" w:rsidTr="008C7495">
        <w:tc>
          <w:tcPr>
            <w:tcW w:w="1638" w:type="dxa"/>
            <w:vAlign w:val="center"/>
          </w:tcPr>
          <w:p w14:paraId="7917AA62" w14:textId="1822A527" w:rsidR="004C3DB1" w:rsidRDefault="004C3DB1" w:rsidP="008C7495">
            <w:pPr>
              <w:jc w:val="center"/>
              <w:rPr>
                <w:rFonts w:ascii="Arial" w:hAnsi="Arial" w:cs="Arial"/>
                <w:sz w:val="20"/>
                <w:szCs w:val="20"/>
              </w:rPr>
            </w:pPr>
          </w:p>
          <w:p w14:paraId="6B268BB3" w14:textId="00A11825" w:rsidR="002005D5" w:rsidRPr="00377688" w:rsidRDefault="00121850" w:rsidP="008C7495">
            <w:pPr>
              <w:jc w:val="center"/>
              <w:rPr>
                <w:rFonts w:ascii="Arial" w:hAnsi="Arial" w:cs="Arial"/>
                <w:sz w:val="20"/>
                <w:szCs w:val="20"/>
              </w:rPr>
            </w:pPr>
            <w:r>
              <w:rPr>
                <w:rFonts w:ascii="Arial" w:hAnsi="Arial" w:cs="Arial"/>
                <w:sz w:val="20"/>
                <w:szCs w:val="20"/>
              </w:rPr>
              <w:t>None</w:t>
            </w:r>
          </w:p>
        </w:tc>
        <w:tc>
          <w:tcPr>
            <w:tcW w:w="5580" w:type="dxa"/>
            <w:vAlign w:val="center"/>
          </w:tcPr>
          <w:p w14:paraId="40CA4F75" w14:textId="5274A407" w:rsidR="00A07574" w:rsidRPr="00377688" w:rsidRDefault="00A07574" w:rsidP="008C7495">
            <w:pPr>
              <w:autoSpaceDE w:val="0"/>
              <w:autoSpaceDN w:val="0"/>
              <w:adjustRightInd w:val="0"/>
              <w:spacing w:before="120"/>
              <w:rPr>
                <w:rFonts w:ascii="Arial" w:hAnsi="Arial" w:cs="Arial"/>
                <w:bCs/>
                <w:i/>
                <w:sz w:val="20"/>
                <w:szCs w:val="20"/>
              </w:rPr>
            </w:pPr>
            <w:r w:rsidRPr="00377688">
              <w:rPr>
                <w:rFonts w:ascii="Arial" w:hAnsi="Arial" w:cs="Arial"/>
                <w:bCs/>
                <w:i/>
                <w:sz w:val="20"/>
                <w:szCs w:val="20"/>
              </w:rPr>
              <w:t>§</w:t>
            </w:r>
            <w:r w:rsidR="00D5299E">
              <w:rPr>
                <w:rFonts w:ascii="Arial" w:hAnsi="Arial" w:cs="Arial"/>
                <w:bCs/>
                <w:i/>
                <w:sz w:val="20"/>
                <w:szCs w:val="20"/>
              </w:rPr>
              <w:t>75.27</w:t>
            </w:r>
            <w:r w:rsidRPr="00377688">
              <w:rPr>
                <w:rFonts w:ascii="Arial" w:hAnsi="Arial" w:cs="Arial"/>
                <w:bCs/>
                <w:i/>
                <w:sz w:val="20"/>
                <w:szCs w:val="20"/>
              </w:rPr>
              <w:t xml:space="preserve"> Section 3 </w:t>
            </w:r>
            <w:r w:rsidR="00D5299E">
              <w:rPr>
                <w:rFonts w:ascii="Arial" w:hAnsi="Arial" w:cs="Arial"/>
                <w:bCs/>
                <w:i/>
                <w:sz w:val="20"/>
                <w:szCs w:val="20"/>
              </w:rPr>
              <w:t>contract provision</w:t>
            </w:r>
          </w:p>
          <w:p w14:paraId="2C57180B" w14:textId="37AF7F5C" w:rsidR="00A07574" w:rsidRPr="00377688" w:rsidRDefault="00D5299E" w:rsidP="008C7495">
            <w:pPr>
              <w:autoSpaceDE w:val="0"/>
              <w:autoSpaceDN w:val="0"/>
              <w:adjustRightInd w:val="0"/>
              <w:rPr>
                <w:rFonts w:ascii="Arial" w:hAnsi="Arial" w:cs="Arial"/>
                <w:i/>
                <w:sz w:val="20"/>
                <w:szCs w:val="20"/>
              </w:rPr>
            </w:pPr>
            <w:r w:rsidRPr="00D5299E">
              <w:rPr>
                <w:rFonts w:ascii="Arial" w:hAnsi="Arial" w:cs="Arial"/>
                <w:i/>
                <w:sz w:val="20"/>
                <w:szCs w:val="20"/>
              </w:rPr>
              <w:t>Recipients must include language applying Section 3 requirements in any subrecipient agreement or contract for a Section 3 project.</w:t>
            </w:r>
            <w:r w:rsidR="00A07574" w:rsidRPr="00377688">
              <w:rPr>
                <w:rFonts w:ascii="Arial" w:hAnsi="Arial" w:cs="Arial"/>
                <w:i/>
                <w:sz w:val="20"/>
                <w:szCs w:val="20"/>
              </w:rPr>
              <w:t>:</w:t>
            </w:r>
          </w:p>
          <w:p w14:paraId="24421DFD" w14:textId="77777777" w:rsidR="00A07574" w:rsidRPr="00377688" w:rsidRDefault="00A07574" w:rsidP="008C7495">
            <w:pPr>
              <w:autoSpaceDE w:val="0"/>
              <w:autoSpaceDN w:val="0"/>
              <w:adjustRightInd w:val="0"/>
              <w:rPr>
                <w:rFonts w:ascii="Arial" w:hAnsi="Arial" w:cs="Arial"/>
                <w:sz w:val="20"/>
                <w:szCs w:val="20"/>
              </w:rPr>
            </w:pPr>
          </w:p>
          <w:p w14:paraId="4BAACCDF"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Economic Opportunities for Section 3 Residents and Section 3 Business Concerns. </w:t>
            </w:r>
          </w:p>
          <w:p w14:paraId="72826EC9"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(a) The work to be performed under this Contract is subject to the requirements of section 3 of the Housing and </w:t>
            </w:r>
          </w:p>
          <w:p w14:paraId="10E104D1"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Urban Development (HUD) Act of 1968, as amended, 12 U.S.C. 1701u (section 3). The purpose of section 3 is </w:t>
            </w:r>
          </w:p>
          <w:p w14:paraId="238279B4"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to ensure that employment and other economic opportunities generated by HUD assistance or HUD-assisted </w:t>
            </w:r>
          </w:p>
          <w:p w14:paraId="5F83B592"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projects covered by section 3, shall, to the greatest extent feasible, be directed to low- and very low-income </w:t>
            </w:r>
          </w:p>
          <w:p w14:paraId="5AD9914E"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persons, particularly persons who are recipients of HUD assistance for housing. </w:t>
            </w:r>
          </w:p>
          <w:p w14:paraId="67A8536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(b) The parties to this Contract agree to comply with HUD's regulations in 24 CFR part 75, which implement section </w:t>
            </w:r>
          </w:p>
          <w:p w14:paraId="3F953A44"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3. As evidenced by their execution of this Contract, the parties to this Contract certify that they are under no </w:t>
            </w:r>
          </w:p>
          <w:p w14:paraId="5AE908F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contractual or other impediment that would prevent them from complying with the part 75 regulations. </w:t>
            </w:r>
          </w:p>
          <w:p w14:paraId="390A93E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(c) The Contractor agrees to include this section 3 clause in every subcontract subject to compliance with regulations </w:t>
            </w:r>
          </w:p>
          <w:p w14:paraId="65D99F8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in 24 CFR part 75, and agrees to take appropriate action, as provided in an applicable provision of the </w:t>
            </w:r>
          </w:p>
          <w:p w14:paraId="68CA9D64"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subcontract or in this section 3 clause, upon a finding that the subcontractor is in violation of the regulations in </w:t>
            </w:r>
          </w:p>
          <w:p w14:paraId="4004F5DF"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24 CFR part 75. The Contractor will not subcontract with any subcontractor where the Contractor has notice or </w:t>
            </w:r>
          </w:p>
          <w:p w14:paraId="19593F1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knowledge that the subcontractor has been found in violation of the regulations in 24 CFR part 75. </w:t>
            </w:r>
          </w:p>
          <w:p w14:paraId="0FD6D982"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(d) The Contractor will certify that any vacant employment positions, including training positions, that are filled </w:t>
            </w:r>
          </w:p>
          <w:p w14:paraId="40631CE1"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(1) after the Contractor is selected but before the contract is executed, and (2) with persons other than those to </w:t>
            </w:r>
          </w:p>
          <w:p w14:paraId="3557B69C"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whom the regulations of 24 CFR part 75 require employment opportunities to be directed, were not filled to </w:t>
            </w:r>
          </w:p>
          <w:p w14:paraId="01055478"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circumvent the Contractor's obligations under 24 CFR part 75. Minimum expectations of effort to direct </w:t>
            </w:r>
          </w:p>
          <w:p w14:paraId="4486323F" w14:textId="77777777"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 xml:space="preserve">employment opportunities to such workers are identified in the TxCDBG Project Implementation Manual. </w:t>
            </w:r>
          </w:p>
          <w:p w14:paraId="6B426CA2" w14:textId="62B5B0FB" w:rsidR="003118FF" w:rsidRPr="003118FF" w:rsidRDefault="003118FF" w:rsidP="003118FF">
            <w:pPr>
              <w:autoSpaceDE w:val="0"/>
              <w:autoSpaceDN w:val="0"/>
              <w:adjustRightInd w:val="0"/>
              <w:rPr>
                <w:rFonts w:ascii="Arial" w:hAnsi="Arial" w:cs="Arial"/>
                <w:sz w:val="20"/>
                <w:szCs w:val="20"/>
              </w:rPr>
            </w:pPr>
            <w:r w:rsidRPr="003118FF">
              <w:rPr>
                <w:rFonts w:ascii="Arial" w:hAnsi="Arial" w:cs="Arial"/>
                <w:sz w:val="20"/>
                <w:szCs w:val="20"/>
              </w:rPr>
              <w:t>(</w:t>
            </w:r>
            <w:r w:rsidR="0032408B">
              <w:rPr>
                <w:rFonts w:ascii="Arial" w:hAnsi="Arial" w:cs="Arial"/>
                <w:sz w:val="20"/>
                <w:szCs w:val="20"/>
              </w:rPr>
              <w:t>e</w:t>
            </w:r>
            <w:r w:rsidRPr="003118FF">
              <w:rPr>
                <w:rFonts w:ascii="Arial" w:hAnsi="Arial" w:cs="Arial"/>
                <w:sz w:val="20"/>
                <w:szCs w:val="20"/>
              </w:rPr>
              <w:t xml:space="preserve">) Noncompliance with HUD's regulations in 24 CFR part 75 may result in sanctions, termination of this Contract </w:t>
            </w:r>
          </w:p>
          <w:p w14:paraId="66947C3A" w14:textId="0AC9159C" w:rsidR="00A07574" w:rsidRPr="00377688" w:rsidRDefault="003118FF" w:rsidP="00E65D35">
            <w:pPr>
              <w:autoSpaceDE w:val="0"/>
              <w:autoSpaceDN w:val="0"/>
              <w:adjustRightInd w:val="0"/>
              <w:ind w:right="-192"/>
              <w:rPr>
                <w:rFonts w:ascii="Arial" w:hAnsi="Arial" w:cs="Arial"/>
                <w:sz w:val="20"/>
                <w:szCs w:val="20"/>
              </w:rPr>
            </w:pPr>
            <w:r w:rsidRPr="003118FF">
              <w:rPr>
                <w:rFonts w:ascii="Arial" w:hAnsi="Arial" w:cs="Arial"/>
                <w:sz w:val="20"/>
                <w:szCs w:val="20"/>
              </w:rPr>
              <w:t>for default, and debarment or suspension from future HUD assisted contracts.</w:t>
            </w:r>
          </w:p>
        </w:tc>
        <w:tc>
          <w:tcPr>
            <w:tcW w:w="2358" w:type="dxa"/>
            <w:vAlign w:val="center"/>
          </w:tcPr>
          <w:p w14:paraId="696EB09C" w14:textId="5F4EBC1D" w:rsidR="00A07574" w:rsidRPr="00377688" w:rsidRDefault="00A07574" w:rsidP="008C7495">
            <w:pPr>
              <w:jc w:val="center"/>
              <w:rPr>
                <w:rFonts w:ascii="Arial" w:hAnsi="Arial" w:cs="Arial"/>
                <w:sz w:val="20"/>
                <w:szCs w:val="20"/>
              </w:rPr>
            </w:pPr>
            <w:r w:rsidRPr="00377688">
              <w:rPr>
                <w:rFonts w:ascii="Arial" w:hAnsi="Arial" w:cs="Arial"/>
                <w:sz w:val="20"/>
                <w:szCs w:val="20"/>
              </w:rPr>
              <w:t xml:space="preserve">24 CFR </w:t>
            </w:r>
            <w:r w:rsidRPr="00377688">
              <w:rPr>
                <w:rFonts w:ascii="Arial" w:hAnsi="Arial" w:cs="Arial"/>
                <w:bCs/>
                <w:sz w:val="20"/>
                <w:szCs w:val="20"/>
              </w:rPr>
              <w:t>§</w:t>
            </w:r>
            <w:r w:rsidR="00BA2CF2">
              <w:rPr>
                <w:rFonts w:ascii="Arial" w:hAnsi="Arial" w:cs="Arial"/>
                <w:bCs/>
                <w:sz w:val="20"/>
                <w:szCs w:val="20"/>
              </w:rPr>
              <w:t>75.27</w:t>
            </w:r>
          </w:p>
        </w:tc>
      </w:tr>
    </w:tbl>
    <w:p w14:paraId="2841EF51" w14:textId="77777777" w:rsidR="002073A5" w:rsidRPr="00FF0989" w:rsidRDefault="002073A5" w:rsidP="002073A5">
      <w:pPr>
        <w:rPr>
          <w:rFonts w:ascii="Arial" w:hAnsi="Arial" w:cs="Arial"/>
          <w:b/>
          <w:sz w:val="24"/>
          <w:szCs w:val="24"/>
          <w:u w:val="single"/>
        </w:rPr>
      </w:pPr>
    </w:p>
    <w:p w14:paraId="0486ABB4" w14:textId="225CD5F6" w:rsidR="002073A5" w:rsidRDefault="002073A5" w:rsidP="00E65D35">
      <w:pPr>
        <w:spacing w:after="120"/>
        <w:rPr>
          <w:rFonts w:ascii="Arial" w:hAnsi="Arial" w:cs="Arial"/>
          <w:b/>
          <w:sz w:val="24"/>
          <w:szCs w:val="24"/>
          <w:u w:val="single"/>
        </w:rPr>
      </w:pPr>
      <w:r w:rsidRPr="00FF0989">
        <w:rPr>
          <w:rFonts w:ascii="Arial" w:hAnsi="Arial" w:cs="Arial"/>
          <w:b/>
          <w:sz w:val="24"/>
          <w:szCs w:val="24"/>
          <w:u w:val="single"/>
        </w:rPr>
        <w:t>Construction Contracts</w:t>
      </w:r>
    </w:p>
    <w:p w14:paraId="5E89156F" w14:textId="3EB11999" w:rsidR="00792D82" w:rsidRDefault="00792D82" w:rsidP="00E65D35">
      <w:pPr>
        <w:spacing w:after="120"/>
        <w:rPr>
          <w:rFonts w:ascii="Arial" w:hAnsi="Arial" w:cs="Arial"/>
          <w:b/>
          <w:sz w:val="24"/>
          <w:szCs w:val="24"/>
          <w:u w:val="single"/>
        </w:rPr>
      </w:pPr>
      <w:r>
        <w:rPr>
          <w:rFonts w:ascii="Arial" w:hAnsi="Arial" w:cs="Arial"/>
          <w:i/>
          <w:sz w:val="20"/>
          <w:szCs w:val="20"/>
        </w:rPr>
        <w:t>Italics – Explanatory</w:t>
      </w:r>
      <w:r w:rsidRPr="00E65BC6">
        <w:rPr>
          <w:rFonts w:ascii="Arial" w:hAnsi="Arial" w:cs="Arial"/>
          <w:i/>
          <w:sz w:val="20"/>
          <w:szCs w:val="20"/>
        </w:rPr>
        <w:t>; not contract language</w:t>
      </w:r>
    </w:p>
    <w:tbl>
      <w:tblPr>
        <w:tblStyle w:val="TableGrid"/>
        <w:tblW w:w="0" w:type="auto"/>
        <w:tblLook w:val="04A0" w:firstRow="1" w:lastRow="0" w:firstColumn="1" w:lastColumn="0" w:noHBand="0" w:noVBand="1"/>
      </w:tblPr>
      <w:tblGrid>
        <w:gridCol w:w="1629"/>
        <w:gridCol w:w="5417"/>
        <w:gridCol w:w="2304"/>
      </w:tblGrid>
      <w:tr w:rsidR="005E743C" w14:paraId="78152624" w14:textId="77777777" w:rsidTr="00DB0476">
        <w:tc>
          <w:tcPr>
            <w:tcW w:w="1629" w:type="dxa"/>
            <w:vAlign w:val="center"/>
          </w:tcPr>
          <w:p w14:paraId="3D75D17D" w14:textId="21840905" w:rsidR="005E743C" w:rsidRPr="00842325" w:rsidRDefault="005E743C" w:rsidP="005E743C">
            <w:pPr>
              <w:jc w:val="center"/>
              <w:rPr>
                <w:rFonts w:ascii="Arial" w:hAnsi="Arial" w:cs="Arial"/>
                <w:b/>
                <w:sz w:val="20"/>
                <w:szCs w:val="20"/>
              </w:rPr>
            </w:pPr>
            <w:r w:rsidRPr="00842325">
              <w:rPr>
                <w:rFonts w:ascii="Arial" w:hAnsi="Arial" w:cs="Arial"/>
                <w:b/>
                <w:sz w:val="20"/>
                <w:szCs w:val="20"/>
              </w:rPr>
              <w:t>THRESHOLD</w:t>
            </w:r>
          </w:p>
        </w:tc>
        <w:tc>
          <w:tcPr>
            <w:tcW w:w="5417" w:type="dxa"/>
          </w:tcPr>
          <w:p w14:paraId="6BF26B9E" w14:textId="77777777" w:rsidR="005E743C" w:rsidRPr="00842325" w:rsidRDefault="005E743C" w:rsidP="00A073F5">
            <w:pPr>
              <w:rPr>
                <w:rFonts w:ascii="Arial" w:hAnsi="Arial" w:cs="Arial"/>
                <w:b/>
                <w:sz w:val="20"/>
                <w:szCs w:val="20"/>
              </w:rPr>
            </w:pPr>
            <w:r w:rsidRPr="00842325">
              <w:rPr>
                <w:rFonts w:ascii="Arial" w:hAnsi="Arial" w:cs="Arial"/>
                <w:b/>
                <w:sz w:val="20"/>
                <w:szCs w:val="20"/>
              </w:rPr>
              <w:t>PROVISION</w:t>
            </w:r>
          </w:p>
        </w:tc>
        <w:tc>
          <w:tcPr>
            <w:tcW w:w="2304" w:type="dxa"/>
            <w:vAlign w:val="center"/>
          </w:tcPr>
          <w:p w14:paraId="4E1789FA" w14:textId="77777777" w:rsidR="005E743C" w:rsidRPr="00842325" w:rsidRDefault="005E743C" w:rsidP="005E743C">
            <w:pPr>
              <w:jc w:val="center"/>
              <w:rPr>
                <w:rFonts w:ascii="Arial" w:hAnsi="Arial" w:cs="Arial"/>
                <w:b/>
                <w:sz w:val="20"/>
                <w:szCs w:val="20"/>
              </w:rPr>
            </w:pPr>
            <w:r w:rsidRPr="00842325">
              <w:rPr>
                <w:rFonts w:ascii="Arial" w:hAnsi="Arial" w:cs="Arial"/>
                <w:b/>
                <w:sz w:val="20"/>
                <w:szCs w:val="20"/>
              </w:rPr>
              <w:t>CITATION</w:t>
            </w:r>
          </w:p>
        </w:tc>
      </w:tr>
      <w:tr w:rsidR="00A073F5" w14:paraId="156A6A87" w14:textId="77777777" w:rsidTr="00DB0476">
        <w:tc>
          <w:tcPr>
            <w:tcW w:w="1629" w:type="dxa"/>
            <w:vAlign w:val="center"/>
          </w:tcPr>
          <w:p w14:paraId="10FA5216" w14:textId="77777777" w:rsidR="008F0E9B" w:rsidRDefault="00A073F5" w:rsidP="002D3FE9">
            <w:pPr>
              <w:jc w:val="center"/>
              <w:rPr>
                <w:rFonts w:ascii="Arial" w:hAnsi="Arial" w:cs="Arial"/>
                <w:sz w:val="20"/>
                <w:szCs w:val="20"/>
              </w:rPr>
            </w:pPr>
            <w:r>
              <w:rPr>
                <w:rFonts w:ascii="Arial" w:hAnsi="Arial" w:cs="Arial"/>
                <w:sz w:val="20"/>
                <w:szCs w:val="20"/>
              </w:rPr>
              <w:t xml:space="preserve">&gt;$2,000 for Davis Bacon and Copeland “Anti-Kickback” </w:t>
            </w:r>
            <w:proofErr w:type="gramStart"/>
            <w:r>
              <w:rPr>
                <w:rFonts w:ascii="Arial" w:hAnsi="Arial" w:cs="Arial"/>
                <w:sz w:val="20"/>
                <w:szCs w:val="20"/>
              </w:rPr>
              <w:t>Act;</w:t>
            </w:r>
            <w:proofErr w:type="gramEnd"/>
          </w:p>
          <w:p w14:paraId="5E65299D" w14:textId="3B4C4D8B" w:rsidR="00A073F5" w:rsidRDefault="00A073F5" w:rsidP="002D3FE9">
            <w:pPr>
              <w:jc w:val="center"/>
              <w:rPr>
                <w:rFonts w:ascii="Arial" w:hAnsi="Arial" w:cs="Arial"/>
                <w:sz w:val="20"/>
                <w:szCs w:val="20"/>
              </w:rPr>
            </w:pPr>
          </w:p>
          <w:p w14:paraId="69FA53A9" w14:textId="77777777" w:rsidR="00A073F5" w:rsidRPr="0044325C" w:rsidRDefault="00A073F5" w:rsidP="002D3FE9">
            <w:pPr>
              <w:jc w:val="center"/>
              <w:rPr>
                <w:rFonts w:ascii="Arial" w:hAnsi="Arial" w:cs="Arial"/>
                <w:sz w:val="20"/>
                <w:szCs w:val="20"/>
              </w:rPr>
            </w:pPr>
            <w:r>
              <w:rPr>
                <w:rFonts w:ascii="Arial" w:hAnsi="Arial" w:cs="Arial"/>
                <w:sz w:val="20"/>
                <w:szCs w:val="20"/>
              </w:rPr>
              <w:t xml:space="preserve">&gt;$100,000 for </w:t>
            </w:r>
            <w:r w:rsidRPr="00842325">
              <w:rPr>
                <w:rFonts w:ascii="Arial" w:hAnsi="Arial" w:cs="Arial"/>
                <w:sz w:val="20"/>
                <w:szCs w:val="20"/>
              </w:rPr>
              <w:t>Contract Work Hours and Safety</w:t>
            </w:r>
            <w:r>
              <w:rPr>
                <w:rFonts w:ascii="Arial" w:hAnsi="Arial" w:cs="Arial"/>
                <w:sz w:val="20"/>
                <w:szCs w:val="20"/>
              </w:rPr>
              <w:t xml:space="preserve"> </w:t>
            </w:r>
            <w:r w:rsidRPr="00842325">
              <w:rPr>
                <w:rFonts w:ascii="Arial" w:hAnsi="Arial" w:cs="Arial"/>
                <w:sz w:val="20"/>
                <w:szCs w:val="20"/>
              </w:rPr>
              <w:t>Standards Act</w:t>
            </w:r>
          </w:p>
        </w:tc>
        <w:tc>
          <w:tcPr>
            <w:tcW w:w="5417" w:type="dxa"/>
          </w:tcPr>
          <w:p w14:paraId="43685C40" w14:textId="7E7FA13A" w:rsidR="00A073F5" w:rsidRPr="007F74C9" w:rsidRDefault="00A073F5" w:rsidP="00A073F5">
            <w:pPr>
              <w:autoSpaceDE w:val="0"/>
              <w:autoSpaceDN w:val="0"/>
              <w:adjustRightInd w:val="0"/>
              <w:rPr>
                <w:rFonts w:ascii="Arial" w:hAnsi="Arial" w:cs="Arial"/>
                <w:i/>
                <w:sz w:val="20"/>
                <w:szCs w:val="20"/>
              </w:rPr>
            </w:pPr>
            <w:r w:rsidRPr="007F74C9">
              <w:rPr>
                <w:rFonts w:ascii="Arial" w:hAnsi="Arial" w:cs="Arial"/>
                <w:i/>
                <w:sz w:val="20"/>
                <w:szCs w:val="20"/>
              </w:rPr>
              <w:t xml:space="preserve">HUD </w:t>
            </w:r>
            <w:r w:rsidR="004F4B80" w:rsidRPr="007F74C9">
              <w:rPr>
                <w:rFonts w:ascii="Arial" w:hAnsi="Arial" w:cs="Arial"/>
                <w:i/>
                <w:sz w:val="20"/>
                <w:szCs w:val="20"/>
              </w:rPr>
              <w:t xml:space="preserve">4010 </w:t>
            </w:r>
            <w:r w:rsidR="00876E75" w:rsidRPr="007F74C9">
              <w:rPr>
                <w:rFonts w:ascii="Arial" w:hAnsi="Arial" w:cs="Arial"/>
                <w:i/>
                <w:sz w:val="20"/>
                <w:szCs w:val="20"/>
              </w:rPr>
              <w:t>Federal labor standards provisions include</w:t>
            </w:r>
            <w:r w:rsidRPr="007F74C9">
              <w:rPr>
                <w:rFonts w:ascii="Arial" w:hAnsi="Arial" w:cs="Arial"/>
                <w:i/>
                <w:sz w:val="20"/>
                <w:szCs w:val="20"/>
              </w:rPr>
              <w:t>:</w:t>
            </w:r>
          </w:p>
          <w:p w14:paraId="15A7E5A2" w14:textId="77777777" w:rsidR="00A073F5" w:rsidRPr="007F74C9" w:rsidRDefault="00A073F5" w:rsidP="00A073F5">
            <w:pPr>
              <w:autoSpaceDE w:val="0"/>
              <w:autoSpaceDN w:val="0"/>
              <w:adjustRightInd w:val="0"/>
              <w:rPr>
                <w:rFonts w:ascii="Arial" w:hAnsi="Arial" w:cs="Arial"/>
                <w:i/>
                <w:sz w:val="20"/>
                <w:szCs w:val="20"/>
              </w:rPr>
            </w:pPr>
          </w:p>
          <w:p w14:paraId="65213E48" w14:textId="77777777" w:rsidR="00A073F5" w:rsidRPr="007F74C9" w:rsidRDefault="00A073F5" w:rsidP="00A073F5">
            <w:pPr>
              <w:pStyle w:val="ListParagraph"/>
              <w:numPr>
                <w:ilvl w:val="0"/>
                <w:numId w:val="6"/>
              </w:numPr>
              <w:autoSpaceDE w:val="0"/>
              <w:autoSpaceDN w:val="0"/>
              <w:adjustRightInd w:val="0"/>
              <w:rPr>
                <w:rFonts w:ascii="Arial" w:hAnsi="Arial" w:cs="Arial"/>
                <w:i/>
                <w:sz w:val="20"/>
                <w:szCs w:val="20"/>
              </w:rPr>
            </w:pPr>
            <w:r w:rsidRPr="007F74C9">
              <w:rPr>
                <w:rFonts w:ascii="Arial" w:hAnsi="Arial" w:cs="Arial"/>
                <w:i/>
                <w:sz w:val="20"/>
                <w:szCs w:val="20"/>
              </w:rPr>
              <w:t xml:space="preserve">Davis Bacon Act (40 U.S.C. </w:t>
            </w:r>
            <w:r w:rsidR="000679E0" w:rsidRPr="008C5101">
              <w:rPr>
                <w:rFonts w:ascii="Arial" w:hAnsi="Arial" w:cs="Arial"/>
                <w:i/>
                <w:sz w:val="20"/>
                <w:szCs w:val="20"/>
              </w:rPr>
              <w:t>3141 et seq.</w:t>
            </w:r>
            <w:r w:rsidRPr="008C5101">
              <w:rPr>
                <w:rFonts w:ascii="Arial" w:hAnsi="Arial" w:cs="Arial"/>
                <w:i/>
                <w:sz w:val="20"/>
                <w:szCs w:val="20"/>
              </w:rPr>
              <w:t xml:space="preserve">) </w:t>
            </w:r>
            <w:r w:rsidRPr="007F74C9">
              <w:rPr>
                <w:rFonts w:ascii="Arial" w:hAnsi="Arial" w:cs="Arial"/>
                <w:i/>
                <w:sz w:val="20"/>
                <w:szCs w:val="20"/>
              </w:rPr>
              <w:t>as supplemented by DOL regulations (29 CFR part 5</w:t>
            </w:r>
            <w:proofErr w:type="gramStart"/>
            <w:r w:rsidRPr="007F74C9">
              <w:rPr>
                <w:rFonts w:ascii="Arial" w:hAnsi="Arial" w:cs="Arial"/>
                <w:i/>
                <w:sz w:val="20"/>
                <w:szCs w:val="20"/>
              </w:rPr>
              <w:t>);</w:t>
            </w:r>
            <w:proofErr w:type="gramEnd"/>
          </w:p>
          <w:p w14:paraId="475F4678" w14:textId="77777777" w:rsidR="00A073F5" w:rsidRPr="007F74C9" w:rsidRDefault="00A073F5" w:rsidP="00A073F5">
            <w:pPr>
              <w:pStyle w:val="ListParagraph"/>
              <w:numPr>
                <w:ilvl w:val="0"/>
                <w:numId w:val="6"/>
              </w:numPr>
              <w:autoSpaceDE w:val="0"/>
              <w:autoSpaceDN w:val="0"/>
              <w:adjustRightInd w:val="0"/>
              <w:rPr>
                <w:rFonts w:ascii="Arial" w:hAnsi="Arial" w:cs="Arial"/>
                <w:i/>
                <w:sz w:val="20"/>
                <w:szCs w:val="20"/>
              </w:rPr>
            </w:pPr>
            <w:r w:rsidRPr="007F74C9">
              <w:rPr>
                <w:rFonts w:ascii="Arial" w:hAnsi="Arial" w:cs="Arial"/>
                <w:i/>
                <w:sz w:val="20"/>
                <w:szCs w:val="20"/>
              </w:rPr>
              <w:t>Copeland “Anti-Kickback” Act (40 U.S.C. 3145), as supplemented by Department of Labor regulations (29 CFR Part 3); and</w:t>
            </w:r>
          </w:p>
          <w:p w14:paraId="2D1F3C2B" w14:textId="77777777" w:rsidR="00A073F5" w:rsidRPr="008C5101" w:rsidRDefault="00A073F5" w:rsidP="00A073F5">
            <w:pPr>
              <w:pStyle w:val="ListParagraph"/>
              <w:numPr>
                <w:ilvl w:val="0"/>
                <w:numId w:val="6"/>
              </w:numPr>
              <w:autoSpaceDE w:val="0"/>
              <w:autoSpaceDN w:val="0"/>
              <w:adjustRightInd w:val="0"/>
              <w:rPr>
                <w:rFonts w:ascii="Arial" w:hAnsi="Arial" w:cs="Arial"/>
                <w:i/>
                <w:sz w:val="20"/>
                <w:szCs w:val="20"/>
              </w:rPr>
            </w:pPr>
            <w:r w:rsidRPr="007F74C9">
              <w:rPr>
                <w:rFonts w:ascii="Arial" w:hAnsi="Arial" w:cs="Arial"/>
                <w:i/>
                <w:sz w:val="20"/>
                <w:szCs w:val="20"/>
              </w:rPr>
              <w:t>Contract Work H</w:t>
            </w:r>
            <w:r w:rsidR="00876E75" w:rsidRPr="007F74C9">
              <w:rPr>
                <w:rFonts w:ascii="Arial" w:hAnsi="Arial" w:cs="Arial"/>
                <w:i/>
                <w:sz w:val="20"/>
                <w:szCs w:val="20"/>
              </w:rPr>
              <w:t>ours and Safety Standards Act</w:t>
            </w:r>
            <w:r w:rsidR="001B6C78">
              <w:rPr>
                <w:rFonts w:ascii="Arial" w:hAnsi="Arial" w:cs="Arial"/>
                <w:i/>
                <w:sz w:val="20"/>
                <w:szCs w:val="20"/>
              </w:rPr>
              <w:t xml:space="preserve"> </w:t>
            </w:r>
            <w:r w:rsidR="001B6C78" w:rsidRPr="008C5101">
              <w:rPr>
                <w:rFonts w:ascii="Arial" w:hAnsi="Arial" w:cs="Arial"/>
                <w:i/>
                <w:sz w:val="20"/>
                <w:szCs w:val="20"/>
              </w:rPr>
              <w:t>(40 U.S.C. 3701 et seq.</w:t>
            </w:r>
            <w:r w:rsidR="0018621F" w:rsidRPr="008C5101">
              <w:rPr>
                <w:rFonts w:ascii="Arial" w:hAnsi="Arial" w:cs="Arial"/>
                <w:i/>
                <w:sz w:val="20"/>
                <w:szCs w:val="20"/>
              </w:rPr>
              <w:t>)</w:t>
            </w:r>
          </w:p>
          <w:p w14:paraId="2253F78B" w14:textId="77777777" w:rsidR="00073191" w:rsidRPr="00E65D35" w:rsidRDefault="00073191" w:rsidP="00073191">
            <w:pPr>
              <w:autoSpaceDE w:val="0"/>
              <w:autoSpaceDN w:val="0"/>
              <w:adjustRightInd w:val="0"/>
              <w:rPr>
                <w:rFonts w:ascii="Arial" w:hAnsi="Arial" w:cs="Arial"/>
                <w:sz w:val="18"/>
                <w:szCs w:val="18"/>
              </w:rPr>
            </w:pPr>
          </w:p>
          <w:p w14:paraId="0A4C52A3" w14:textId="77777777" w:rsidR="00073191" w:rsidRPr="007F74C9" w:rsidRDefault="00073191" w:rsidP="007F74C9">
            <w:pPr>
              <w:autoSpaceDE w:val="0"/>
              <w:autoSpaceDN w:val="0"/>
              <w:adjustRightInd w:val="0"/>
              <w:rPr>
                <w:rFonts w:ascii="Arial" w:hAnsi="Arial" w:cs="Arial"/>
                <w:i/>
                <w:sz w:val="20"/>
                <w:szCs w:val="20"/>
              </w:rPr>
            </w:pPr>
            <w:r w:rsidRPr="007F74C9">
              <w:rPr>
                <w:rFonts w:ascii="Arial" w:hAnsi="Arial" w:cs="Arial"/>
                <w:i/>
                <w:sz w:val="20"/>
                <w:szCs w:val="20"/>
              </w:rPr>
              <w:t>See HUD 4010 contract language in Appendix</w:t>
            </w:r>
            <w:r w:rsidR="00CB20C5" w:rsidRPr="007F74C9">
              <w:rPr>
                <w:rFonts w:ascii="Arial" w:hAnsi="Arial" w:cs="Arial"/>
                <w:i/>
                <w:sz w:val="20"/>
                <w:szCs w:val="20"/>
              </w:rPr>
              <w:t xml:space="preserve"> F</w:t>
            </w:r>
            <w:r w:rsidR="007F74C9">
              <w:rPr>
                <w:rFonts w:ascii="Arial" w:hAnsi="Arial" w:cs="Arial"/>
                <w:i/>
                <w:sz w:val="20"/>
                <w:szCs w:val="20"/>
              </w:rPr>
              <w:t xml:space="preserve">.  Inclusion of this language into the construction contract satisfies contract requirements </w:t>
            </w:r>
            <w:r w:rsidR="00934FC6">
              <w:rPr>
                <w:rFonts w:ascii="Arial" w:hAnsi="Arial" w:cs="Arial"/>
                <w:i/>
                <w:sz w:val="20"/>
                <w:szCs w:val="20"/>
              </w:rPr>
              <w:t>of the separate acts noted</w:t>
            </w:r>
            <w:r w:rsidR="007F74C9">
              <w:rPr>
                <w:rFonts w:ascii="Arial" w:hAnsi="Arial" w:cs="Arial"/>
                <w:i/>
                <w:sz w:val="20"/>
                <w:szCs w:val="20"/>
              </w:rPr>
              <w:t>.</w:t>
            </w:r>
          </w:p>
        </w:tc>
        <w:tc>
          <w:tcPr>
            <w:tcW w:w="2304" w:type="dxa"/>
            <w:vAlign w:val="center"/>
          </w:tcPr>
          <w:p w14:paraId="2D0AE11A" w14:textId="77777777" w:rsidR="00A073F5" w:rsidRDefault="00A073F5" w:rsidP="002D3FE9">
            <w:pPr>
              <w:jc w:val="center"/>
              <w:rPr>
                <w:rFonts w:ascii="Arial" w:hAnsi="Arial" w:cs="Arial"/>
                <w:sz w:val="20"/>
                <w:szCs w:val="20"/>
              </w:rPr>
            </w:pPr>
          </w:p>
        </w:tc>
      </w:tr>
      <w:tr w:rsidR="005E743C" w14:paraId="69182952" w14:textId="77777777" w:rsidTr="00DB0476">
        <w:tc>
          <w:tcPr>
            <w:tcW w:w="1629" w:type="dxa"/>
            <w:vAlign w:val="center"/>
          </w:tcPr>
          <w:p w14:paraId="2E858CD8" w14:textId="77777777" w:rsidR="005E743C" w:rsidRDefault="0044325C" w:rsidP="002D3FE9">
            <w:pPr>
              <w:jc w:val="center"/>
              <w:rPr>
                <w:rFonts w:ascii="Arial" w:hAnsi="Arial" w:cs="Arial"/>
                <w:sz w:val="20"/>
                <w:szCs w:val="20"/>
              </w:rPr>
            </w:pPr>
            <w:r w:rsidRPr="0044325C">
              <w:rPr>
                <w:rFonts w:ascii="Arial" w:hAnsi="Arial" w:cs="Arial"/>
                <w:sz w:val="20"/>
                <w:szCs w:val="20"/>
              </w:rPr>
              <w:t>&gt;</w:t>
            </w:r>
            <w:r>
              <w:rPr>
                <w:rFonts w:ascii="Arial" w:hAnsi="Arial" w:cs="Arial"/>
                <w:sz w:val="20"/>
                <w:szCs w:val="20"/>
              </w:rPr>
              <w:t>$</w:t>
            </w:r>
            <w:r w:rsidR="002D3FE9">
              <w:rPr>
                <w:rFonts w:ascii="Arial" w:hAnsi="Arial" w:cs="Arial"/>
                <w:sz w:val="20"/>
                <w:szCs w:val="20"/>
              </w:rPr>
              <w:t>2,000</w:t>
            </w:r>
          </w:p>
          <w:p w14:paraId="5478FF1A" w14:textId="77777777" w:rsidR="00073191" w:rsidRDefault="00073191" w:rsidP="002D3FE9">
            <w:pPr>
              <w:jc w:val="center"/>
              <w:rPr>
                <w:rFonts w:ascii="Arial" w:hAnsi="Arial" w:cs="Arial"/>
                <w:sz w:val="20"/>
                <w:szCs w:val="20"/>
              </w:rPr>
            </w:pPr>
          </w:p>
          <w:p w14:paraId="40DF70F8" w14:textId="77777777" w:rsidR="00A073F5" w:rsidRPr="0044325C" w:rsidRDefault="00073191" w:rsidP="002D3FE9">
            <w:pPr>
              <w:jc w:val="center"/>
              <w:rPr>
                <w:rFonts w:ascii="Arial" w:hAnsi="Arial" w:cs="Arial"/>
                <w:sz w:val="20"/>
                <w:szCs w:val="20"/>
              </w:rPr>
            </w:pPr>
            <w:r>
              <w:rPr>
                <w:rFonts w:ascii="Arial" w:hAnsi="Arial" w:cs="Arial"/>
                <w:sz w:val="20"/>
                <w:szCs w:val="20"/>
              </w:rPr>
              <w:t>(</w:t>
            </w:r>
            <w:r w:rsidR="00A073F5">
              <w:rPr>
                <w:rFonts w:ascii="Arial" w:hAnsi="Arial" w:cs="Arial"/>
                <w:sz w:val="20"/>
                <w:szCs w:val="20"/>
              </w:rPr>
              <w:t>Satisfied with inclusion of HUD 4010</w:t>
            </w:r>
            <w:r>
              <w:rPr>
                <w:rFonts w:ascii="Arial" w:hAnsi="Arial" w:cs="Arial"/>
                <w:sz w:val="20"/>
                <w:szCs w:val="20"/>
              </w:rPr>
              <w:t>)</w:t>
            </w:r>
          </w:p>
        </w:tc>
        <w:tc>
          <w:tcPr>
            <w:tcW w:w="5417" w:type="dxa"/>
            <w:vAlign w:val="center"/>
          </w:tcPr>
          <w:p w14:paraId="56FDC2D8" w14:textId="77777777" w:rsidR="00A70964" w:rsidRPr="00A70964" w:rsidRDefault="0044325C" w:rsidP="00A70964">
            <w:pPr>
              <w:autoSpaceDE w:val="0"/>
              <w:autoSpaceDN w:val="0"/>
              <w:adjustRightInd w:val="0"/>
              <w:rPr>
                <w:rFonts w:ascii="Arial" w:hAnsi="Arial" w:cs="Arial"/>
                <w:i/>
                <w:sz w:val="20"/>
                <w:szCs w:val="20"/>
              </w:rPr>
            </w:pPr>
            <w:r w:rsidRPr="00A70964">
              <w:rPr>
                <w:rFonts w:ascii="Arial" w:hAnsi="Arial" w:cs="Arial"/>
                <w:i/>
                <w:sz w:val="20"/>
                <w:szCs w:val="20"/>
              </w:rPr>
              <w:t xml:space="preserve">Compliance with the Davis-Bacon Act (40 U.S.C. </w:t>
            </w:r>
            <w:r w:rsidR="001D42D1" w:rsidRPr="008C5101">
              <w:rPr>
                <w:rFonts w:ascii="Arial" w:hAnsi="Arial" w:cs="Arial"/>
                <w:i/>
                <w:sz w:val="20"/>
                <w:szCs w:val="20"/>
              </w:rPr>
              <w:t>3141 et seq.</w:t>
            </w:r>
            <w:r w:rsidRPr="008C5101">
              <w:rPr>
                <w:rFonts w:ascii="Arial" w:hAnsi="Arial" w:cs="Arial"/>
                <w:i/>
                <w:sz w:val="20"/>
                <w:szCs w:val="20"/>
              </w:rPr>
              <w:t xml:space="preserve">) </w:t>
            </w:r>
            <w:r w:rsidRPr="00A70964">
              <w:rPr>
                <w:rFonts w:ascii="Arial" w:hAnsi="Arial" w:cs="Arial"/>
                <w:i/>
                <w:sz w:val="20"/>
                <w:szCs w:val="20"/>
              </w:rPr>
              <w:t>as supplemented by</w:t>
            </w:r>
            <w:r w:rsidR="002D3FE9" w:rsidRPr="00A70964">
              <w:rPr>
                <w:rFonts w:ascii="Arial" w:hAnsi="Arial" w:cs="Arial"/>
                <w:i/>
                <w:sz w:val="20"/>
                <w:szCs w:val="20"/>
              </w:rPr>
              <w:t xml:space="preserve"> </w:t>
            </w:r>
            <w:r w:rsidRPr="00A70964">
              <w:rPr>
                <w:rFonts w:ascii="Arial" w:hAnsi="Arial" w:cs="Arial"/>
                <w:i/>
                <w:sz w:val="20"/>
                <w:szCs w:val="20"/>
              </w:rPr>
              <w:t>Department of L</w:t>
            </w:r>
            <w:r w:rsidR="00A70964" w:rsidRPr="00A70964">
              <w:rPr>
                <w:rFonts w:ascii="Arial" w:hAnsi="Arial" w:cs="Arial"/>
                <w:i/>
                <w:sz w:val="20"/>
                <w:szCs w:val="20"/>
              </w:rPr>
              <w:t>abor regulations</w:t>
            </w:r>
            <w:r w:rsidR="00A073F5">
              <w:rPr>
                <w:rFonts w:ascii="Arial" w:hAnsi="Arial" w:cs="Arial"/>
                <w:i/>
                <w:sz w:val="20"/>
                <w:szCs w:val="20"/>
              </w:rPr>
              <w:t xml:space="preserve"> (29 CFR part 5) and </w:t>
            </w:r>
            <w:r w:rsidR="00A70964" w:rsidRPr="00A70964">
              <w:rPr>
                <w:rFonts w:ascii="Arial" w:hAnsi="Arial" w:cs="Arial"/>
                <w:i/>
                <w:sz w:val="20"/>
                <w:szCs w:val="20"/>
              </w:rPr>
              <w:t>with the Copeland “Anti-Kickback” Act (18 U.S.C. 874</w:t>
            </w:r>
            <w:r w:rsidR="00A5050C">
              <w:rPr>
                <w:rFonts w:ascii="Arial" w:hAnsi="Arial" w:cs="Arial"/>
                <w:i/>
                <w:sz w:val="20"/>
                <w:szCs w:val="20"/>
              </w:rPr>
              <w:t xml:space="preserve">; </w:t>
            </w:r>
            <w:r w:rsidR="00A5050C" w:rsidRPr="008C5101">
              <w:rPr>
                <w:rFonts w:ascii="Arial" w:hAnsi="Arial" w:cs="Arial"/>
                <w:i/>
                <w:sz w:val="20"/>
                <w:szCs w:val="20"/>
              </w:rPr>
              <w:t>40 U.S.C. 3145</w:t>
            </w:r>
            <w:r w:rsidR="00A70964" w:rsidRPr="008C5101">
              <w:rPr>
                <w:rFonts w:ascii="Arial" w:hAnsi="Arial" w:cs="Arial"/>
                <w:i/>
                <w:sz w:val="20"/>
                <w:szCs w:val="20"/>
              </w:rPr>
              <w:t xml:space="preserve">) as </w:t>
            </w:r>
            <w:r w:rsidR="00A70964" w:rsidRPr="00A70964">
              <w:rPr>
                <w:rFonts w:ascii="Arial" w:hAnsi="Arial" w:cs="Arial"/>
                <w:i/>
                <w:sz w:val="20"/>
                <w:szCs w:val="20"/>
              </w:rPr>
              <w:t>supplemented in Department of Labor regulations (29 CFR part 3):</w:t>
            </w:r>
          </w:p>
          <w:p w14:paraId="6028AFC2" w14:textId="77777777" w:rsidR="002D3FE9" w:rsidRDefault="002D3FE9" w:rsidP="002D3FE9">
            <w:pPr>
              <w:autoSpaceDE w:val="0"/>
              <w:autoSpaceDN w:val="0"/>
              <w:adjustRightInd w:val="0"/>
              <w:rPr>
                <w:rFonts w:ascii="Arial" w:hAnsi="Arial" w:cs="Arial"/>
                <w:sz w:val="20"/>
                <w:szCs w:val="20"/>
              </w:rPr>
            </w:pPr>
          </w:p>
          <w:p w14:paraId="13EB96C5" w14:textId="77777777" w:rsidR="00434E01" w:rsidRDefault="00434E01" w:rsidP="002D3FE9">
            <w:pPr>
              <w:autoSpaceDE w:val="0"/>
              <w:autoSpaceDN w:val="0"/>
              <w:adjustRightInd w:val="0"/>
              <w:rPr>
                <w:rFonts w:ascii="Arial" w:hAnsi="Arial" w:cs="Arial"/>
                <w:sz w:val="20"/>
                <w:szCs w:val="20"/>
              </w:rPr>
            </w:pPr>
            <w:r>
              <w:rPr>
                <w:rFonts w:ascii="Arial" w:hAnsi="Arial" w:cs="Arial"/>
                <w:sz w:val="20"/>
                <w:szCs w:val="20"/>
              </w:rPr>
              <w:t xml:space="preserve">(D) Davis-Bacon Act, as amended (40 U.S.C. 3141-3148). When required by Federal program legislation, all prime construction contracts </w:t>
            </w:r>
            <w:proofErr w:type="gramStart"/>
            <w:r>
              <w:rPr>
                <w:rFonts w:ascii="Arial" w:hAnsi="Arial" w:cs="Arial"/>
                <w:sz w:val="20"/>
                <w:szCs w:val="20"/>
              </w:rPr>
              <w:t>in excess of</w:t>
            </w:r>
            <w:proofErr w:type="gramEnd"/>
            <w:r>
              <w:rPr>
                <w:rFonts w:ascii="Arial" w:hAnsi="Arial" w:cs="Arial"/>
                <w:sz w:val="20"/>
                <w:szCs w:val="20"/>
              </w:rP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003CF9E" w14:textId="77777777" w:rsidR="00934FC6" w:rsidRPr="0044325C" w:rsidRDefault="00934FC6" w:rsidP="002D3FE9">
            <w:pPr>
              <w:autoSpaceDE w:val="0"/>
              <w:autoSpaceDN w:val="0"/>
              <w:adjustRightInd w:val="0"/>
              <w:rPr>
                <w:rFonts w:ascii="Arial" w:hAnsi="Arial" w:cs="Arial"/>
                <w:sz w:val="20"/>
                <w:szCs w:val="20"/>
              </w:rPr>
            </w:pPr>
          </w:p>
        </w:tc>
        <w:tc>
          <w:tcPr>
            <w:tcW w:w="2304" w:type="dxa"/>
            <w:vAlign w:val="center"/>
          </w:tcPr>
          <w:p w14:paraId="3D40C840" w14:textId="77777777" w:rsidR="00252F91" w:rsidRDefault="00252F91" w:rsidP="002D3FE9">
            <w:pPr>
              <w:jc w:val="center"/>
              <w:rPr>
                <w:rFonts w:ascii="Arial" w:hAnsi="Arial" w:cs="Arial"/>
                <w:sz w:val="20"/>
                <w:szCs w:val="20"/>
              </w:rPr>
            </w:pPr>
            <w:r>
              <w:rPr>
                <w:rFonts w:ascii="Arial" w:hAnsi="Arial" w:cs="Arial"/>
                <w:sz w:val="20"/>
                <w:szCs w:val="20"/>
              </w:rPr>
              <w:t>2 CFR 200</w:t>
            </w:r>
          </w:p>
          <w:p w14:paraId="794F0FA5" w14:textId="77777777" w:rsidR="005E743C" w:rsidRPr="0044325C" w:rsidRDefault="00252F91" w:rsidP="002D3FE9">
            <w:pPr>
              <w:jc w:val="center"/>
              <w:rPr>
                <w:rFonts w:ascii="Arial" w:hAnsi="Arial" w:cs="Arial"/>
                <w:sz w:val="20"/>
                <w:szCs w:val="20"/>
              </w:rPr>
            </w:pPr>
            <w:r>
              <w:rPr>
                <w:rFonts w:ascii="Arial" w:hAnsi="Arial" w:cs="Arial"/>
                <w:sz w:val="20"/>
                <w:szCs w:val="20"/>
              </w:rPr>
              <w:t xml:space="preserve">APPENDIX II </w:t>
            </w:r>
            <w:r w:rsidR="002D3FE9" w:rsidRPr="0044325C">
              <w:rPr>
                <w:rFonts w:ascii="Arial" w:hAnsi="Arial" w:cs="Arial"/>
                <w:sz w:val="20"/>
                <w:szCs w:val="20"/>
              </w:rPr>
              <w:t>(</w:t>
            </w:r>
            <w:r w:rsidR="002D3FE9">
              <w:rPr>
                <w:rFonts w:ascii="Arial" w:hAnsi="Arial" w:cs="Arial"/>
                <w:sz w:val="20"/>
                <w:szCs w:val="20"/>
              </w:rPr>
              <w:t>D</w:t>
            </w:r>
            <w:r w:rsidR="002D3FE9" w:rsidRPr="0044325C">
              <w:rPr>
                <w:rFonts w:ascii="Arial" w:hAnsi="Arial" w:cs="Arial"/>
                <w:sz w:val="20"/>
                <w:szCs w:val="20"/>
              </w:rPr>
              <w:t>)</w:t>
            </w:r>
          </w:p>
        </w:tc>
      </w:tr>
      <w:tr w:rsidR="00A07574" w:rsidRPr="00AD3E72" w14:paraId="7F164351" w14:textId="77777777" w:rsidTr="00DB0476">
        <w:tc>
          <w:tcPr>
            <w:tcW w:w="1629" w:type="dxa"/>
            <w:vAlign w:val="center"/>
          </w:tcPr>
          <w:p w14:paraId="5EF61CB5" w14:textId="77777777" w:rsidR="00A07574" w:rsidRPr="00AD3E72" w:rsidRDefault="00A07574" w:rsidP="008C7495">
            <w:pPr>
              <w:jc w:val="center"/>
              <w:rPr>
                <w:rFonts w:ascii="Arial" w:hAnsi="Arial" w:cs="Arial"/>
                <w:sz w:val="20"/>
                <w:szCs w:val="20"/>
              </w:rPr>
            </w:pPr>
            <w:r w:rsidRPr="00AD3E72">
              <w:rPr>
                <w:rFonts w:ascii="Arial" w:hAnsi="Arial" w:cs="Arial"/>
                <w:sz w:val="20"/>
                <w:szCs w:val="20"/>
              </w:rPr>
              <w:t>&gt;$10,000</w:t>
            </w:r>
          </w:p>
        </w:tc>
        <w:tc>
          <w:tcPr>
            <w:tcW w:w="5417" w:type="dxa"/>
            <w:vAlign w:val="center"/>
          </w:tcPr>
          <w:p w14:paraId="04502517" w14:textId="77777777" w:rsidR="00A07574" w:rsidRPr="00AD3E72" w:rsidRDefault="00A07574" w:rsidP="008C7495">
            <w:pPr>
              <w:autoSpaceDE w:val="0"/>
              <w:autoSpaceDN w:val="0"/>
              <w:adjustRightInd w:val="0"/>
              <w:rPr>
                <w:rFonts w:ascii="Arial" w:hAnsi="Arial" w:cs="Arial"/>
                <w:i/>
                <w:sz w:val="20"/>
                <w:szCs w:val="20"/>
                <w:u w:val="single"/>
              </w:rPr>
            </w:pPr>
            <w:r w:rsidRPr="00AD3E72">
              <w:rPr>
                <w:rFonts w:ascii="Arial" w:hAnsi="Arial" w:cs="Arial"/>
                <w:i/>
                <w:sz w:val="20"/>
                <w:szCs w:val="20"/>
              </w:rPr>
              <w:t>2 CFR 200 Appendix II (C) Equal Employment Opportunity. Except as otherwise provided under 41 CFR Part 60, all contracts that meet the definition of ‘‘</w:t>
            </w:r>
            <w:r w:rsidRPr="00AD3E72">
              <w:rPr>
                <w:rFonts w:ascii="Arial" w:hAnsi="Arial" w:cs="Arial"/>
                <w:i/>
                <w:sz w:val="20"/>
                <w:szCs w:val="20"/>
                <w:u w:val="single"/>
              </w:rPr>
              <w:t>federally assisted construction contract’’ in 41 CFR Part 60–1.3 must include the equal opportunity clause provided under 41 CFR 60–1.4(b),</w:t>
            </w:r>
            <w:r w:rsidRPr="00AD3E72">
              <w:rPr>
                <w:rFonts w:ascii="Arial" w:hAnsi="Arial" w:cs="Arial"/>
                <w:i/>
                <w:sz w:val="20"/>
                <w:szCs w:val="20"/>
              </w:rPr>
              <w:t xml:space="preserve">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1AB9809" w14:textId="77777777" w:rsidR="00A07574" w:rsidRPr="00AD3E72" w:rsidRDefault="00A07574" w:rsidP="008C7495">
            <w:pPr>
              <w:autoSpaceDE w:val="0"/>
              <w:autoSpaceDN w:val="0"/>
              <w:adjustRightInd w:val="0"/>
              <w:rPr>
                <w:rFonts w:ascii="Arial" w:hAnsi="Arial" w:cs="Arial"/>
                <w:sz w:val="20"/>
                <w:szCs w:val="20"/>
              </w:rPr>
            </w:pPr>
          </w:p>
          <w:p w14:paraId="7EF438FA" w14:textId="128D6A32" w:rsidR="00A07574" w:rsidRDefault="00A07574" w:rsidP="008C7495">
            <w:pPr>
              <w:autoSpaceDE w:val="0"/>
              <w:autoSpaceDN w:val="0"/>
              <w:adjustRightInd w:val="0"/>
              <w:rPr>
                <w:rFonts w:ascii="Arial" w:hAnsi="Arial" w:cs="Arial"/>
                <w:i/>
                <w:sz w:val="20"/>
                <w:szCs w:val="20"/>
              </w:rPr>
            </w:pPr>
            <w:r w:rsidRPr="00AD3E72">
              <w:rPr>
                <w:rFonts w:ascii="Arial" w:hAnsi="Arial" w:cs="Arial"/>
                <w:i/>
                <w:sz w:val="20"/>
                <w:szCs w:val="20"/>
              </w:rPr>
              <w:t>Therefore, include the following EO clause (not in italics) in construction contracts including construction associated administration and engineering contracts &gt; $10,000:</w:t>
            </w:r>
          </w:p>
          <w:p w14:paraId="562FB3A4" w14:textId="77777777" w:rsidR="00E65D35" w:rsidRPr="00AD3E72" w:rsidRDefault="00E65D35" w:rsidP="008C7495">
            <w:pPr>
              <w:autoSpaceDE w:val="0"/>
              <w:autoSpaceDN w:val="0"/>
              <w:adjustRightInd w:val="0"/>
              <w:rPr>
                <w:rFonts w:ascii="Arial" w:hAnsi="Arial" w:cs="Arial"/>
                <w:i/>
                <w:sz w:val="20"/>
                <w:szCs w:val="20"/>
              </w:rPr>
            </w:pPr>
          </w:p>
          <w:p w14:paraId="7A3AD95C" w14:textId="77777777" w:rsidR="00A07574" w:rsidRPr="00AD3E72" w:rsidRDefault="00A07574" w:rsidP="008C7495">
            <w:pPr>
              <w:spacing w:before="200" w:after="100"/>
              <w:outlineLvl w:val="1"/>
              <w:rPr>
                <w:rFonts w:ascii="Arial" w:eastAsia="Times New Roman" w:hAnsi="Arial" w:cs="Arial"/>
                <w:b/>
                <w:bCs/>
                <w:sz w:val="20"/>
                <w:szCs w:val="20"/>
              </w:rPr>
            </w:pPr>
            <w:r w:rsidRPr="00AD3E72">
              <w:rPr>
                <w:rFonts w:ascii="Arial" w:eastAsia="Times New Roman" w:hAnsi="Arial" w:cs="Arial"/>
                <w:b/>
                <w:bCs/>
                <w:sz w:val="20"/>
                <w:szCs w:val="20"/>
              </w:rPr>
              <w:t>§60-1.4(b) Equal opportunity clause.</w:t>
            </w:r>
          </w:p>
          <w:p w14:paraId="3EB19914" w14:textId="77777777" w:rsidR="00A07574" w:rsidRPr="00AD3E72" w:rsidRDefault="00A07574" w:rsidP="008C7495">
            <w:pPr>
              <w:ind w:firstLine="475"/>
              <w:rPr>
                <w:rFonts w:ascii="Arial" w:eastAsia="Times New Roman" w:hAnsi="Arial" w:cs="Arial"/>
                <w:i/>
                <w:sz w:val="20"/>
                <w:szCs w:val="20"/>
              </w:rPr>
            </w:pPr>
            <w:r w:rsidRPr="00AD3E72">
              <w:rPr>
                <w:rFonts w:ascii="Arial" w:eastAsia="Times New Roman" w:hAnsi="Arial" w:cs="Arial"/>
                <w:sz w:val="20"/>
                <w:szCs w:val="20"/>
              </w:rPr>
              <w:t xml:space="preserve">(b) </w:t>
            </w:r>
            <w:r w:rsidRPr="00AD3E72">
              <w:rPr>
                <w:rFonts w:ascii="Arial" w:eastAsia="Times New Roman" w:hAnsi="Arial" w:cs="Arial"/>
                <w:i/>
                <w:iCs/>
                <w:sz w:val="20"/>
                <w:szCs w:val="20"/>
              </w:rPr>
              <w:t>Federally assisted construction contracts.</w:t>
            </w:r>
            <w:r w:rsidRPr="00AD3E72">
              <w:rPr>
                <w:rFonts w:ascii="Arial" w:eastAsia="Times New Roman" w:hAnsi="Arial" w:cs="Arial"/>
                <w:i/>
                <w:sz w:val="20"/>
                <w:szCs w:val="20"/>
              </w:rPr>
              <w:t xml:space="preserve">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w:t>
            </w:r>
          </w:p>
          <w:p w14:paraId="3E4A7B71" w14:textId="77777777" w:rsidR="00A07574" w:rsidRPr="00AD3E72" w:rsidRDefault="00A07574" w:rsidP="008C7495">
            <w:pPr>
              <w:ind w:firstLine="475"/>
              <w:rPr>
                <w:rFonts w:ascii="Arial" w:eastAsia="Times New Roman" w:hAnsi="Arial" w:cs="Arial"/>
                <w:i/>
                <w:sz w:val="20"/>
                <w:szCs w:val="20"/>
              </w:rPr>
            </w:pPr>
          </w:p>
          <w:p w14:paraId="4A6E7C76" w14:textId="77777777" w:rsidR="00A07574" w:rsidRPr="00AD3E72" w:rsidRDefault="00A07574" w:rsidP="008C7495">
            <w:pPr>
              <w:ind w:firstLine="475"/>
              <w:rPr>
                <w:rFonts w:ascii="Arial" w:eastAsia="Times New Roman" w:hAnsi="Arial" w:cs="Arial"/>
                <w:i/>
                <w:sz w:val="20"/>
                <w:szCs w:val="20"/>
              </w:rPr>
            </w:pPr>
            <w:r w:rsidRPr="00AD3E72">
              <w:rPr>
                <w:rFonts w:ascii="Arial" w:eastAsia="Times New Roman" w:hAnsi="Arial" w:cs="Arial"/>
                <w:i/>
                <w:sz w:val="20"/>
                <w:szCs w:val="20"/>
              </w:rPr>
              <w:t>The applicant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0BA98F9D" w14:textId="77777777" w:rsidR="00A07574" w:rsidRPr="00AD3E72" w:rsidRDefault="00A07574" w:rsidP="008C7495">
            <w:pPr>
              <w:ind w:firstLine="475"/>
              <w:rPr>
                <w:rFonts w:ascii="Arial" w:eastAsia="Times New Roman" w:hAnsi="Arial" w:cs="Arial"/>
                <w:i/>
                <w:sz w:val="20"/>
                <w:szCs w:val="20"/>
              </w:rPr>
            </w:pPr>
          </w:p>
          <w:p w14:paraId="02F73E39" w14:textId="77777777" w:rsidR="00A07574" w:rsidRPr="00AD3E72" w:rsidRDefault="00A07574" w:rsidP="008C7495">
            <w:pPr>
              <w:ind w:firstLine="475"/>
              <w:rPr>
                <w:rFonts w:ascii="Arial" w:eastAsia="Times New Roman" w:hAnsi="Arial" w:cs="Arial"/>
                <w:sz w:val="20"/>
                <w:szCs w:val="20"/>
              </w:rPr>
            </w:pPr>
            <w:r w:rsidRPr="00AD3E72">
              <w:rPr>
                <w:rFonts w:ascii="Arial" w:eastAsia="Times New Roman" w:hAnsi="Arial" w:cs="Arial"/>
                <w:sz w:val="20"/>
                <w:szCs w:val="20"/>
              </w:rPr>
              <w:t>During the performance of this contract, the contractor agrees as follows:</w:t>
            </w:r>
          </w:p>
          <w:p w14:paraId="621ACF6C" w14:textId="77777777" w:rsidR="00A07574" w:rsidRPr="00AD3E72" w:rsidRDefault="00A07574" w:rsidP="008C7495">
            <w:pPr>
              <w:ind w:firstLine="475"/>
              <w:rPr>
                <w:rFonts w:ascii="Arial" w:eastAsia="Times New Roman" w:hAnsi="Arial" w:cs="Arial"/>
                <w:sz w:val="20"/>
                <w:szCs w:val="20"/>
              </w:rPr>
            </w:pPr>
          </w:p>
          <w:p w14:paraId="39943D5A" w14:textId="77777777" w:rsidR="00A07574" w:rsidRPr="00AD3E72" w:rsidRDefault="00A07574" w:rsidP="008C7495">
            <w:pPr>
              <w:ind w:firstLine="475"/>
              <w:rPr>
                <w:rFonts w:ascii="Arial" w:eastAsia="Times New Roman" w:hAnsi="Arial" w:cs="Arial"/>
                <w:sz w:val="20"/>
                <w:szCs w:val="20"/>
              </w:rPr>
            </w:pPr>
            <w:r w:rsidRPr="00AD3E72">
              <w:rPr>
                <w:rFonts w:ascii="Arial" w:eastAsia="Times New Roman" w:hAnsi="Arial" w:cs="Arial"/>
                <w:sz w:val="20"/>
                <w:szCs w:val="20"/>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07026B62" w14:textId="77777777" w:rsidR="00A07574" w:rsidRPr="00AD3E72" w:rsidRDefault="00A07574" w:rsidP="008C7495">
            <w:pPr>
              <w:ind w:firstLine="475"/>
              <w:rPr>
                <w:rFonts w:ascii="Arial" w:eastAsia="Times New Roman" w:hAnsi="Arial" w:cs="Arial"/>
                <w:sz w:val="20"/>
                <w:szCs w:val="20"/>
              </w:rPr>
            </w:pPr>
            <w:r w:rsidRPr="00AD3E72">
              <w:rPr>
                <w:rFonts w:ascii="Arial" w:eastAsia="Times New Roman" w:hAnsi="Arial" w:cs="Arial"/>
                <w:sz w:val="20"/>
                <w:szCs w:val="20"/>
              </w:rPr>
              <w:t>(2) 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02DE3F3C" w14:textId="77777777" w:rsidR="00A07574" w:rsidRPr="00AD3E72" w:rsidRDefault="00A07574" w:rsidP="008C7495">
            <w:pPr>
              <w:spacing w:before="100" w:beforeAutospacing="1" w:after="100" w:afterAutospacing="1"/>
              <w:ind w:firstLine="522"/>
              <w:jc w:val="both"/>
            </w:pPr>
            <w:r w:rsidRPr="00AD3E72">
              <w:rPr>
                <w:rFonts w:ascii="Arial" w:eastAsia="Times New Roman" w:hAnsi="Arial" w:cs="Arial"/>
                <w:sz w:val="20"/>
                <w:szCs w:val="20"/>
              </w:rPr>
              <w:t xml:space="preserve">(3) </w:t>
            </w:r>
            <w:r w:rsidRPr="00AD3E72">
              <w:rPr>
                <w:rFonts w:ascii="Arial" w:hAnsi="Arial" w:cs="Arial"/>
                <w:sz w:val="20"/>
                <w:szCs w:val="20"/>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232C8FDB"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AD3E72">
              <w:rPr>
                <w:rFonts w:ascii="Arial" w:eastAsia="Times New Roman" w:hAnsi="Arial" w:cs="Arial"/>
                <w:sz w:val="20"/>
                <w:szCs w:val="20"/>
              </w:rPr>
              <w:t>section, and</w:t>
            </w:r>
            <w:proofErr w:type="gramEnd"/>
            <w:r w:rsidRPr="00AD3E72">
              <w:rPr>
                <w:rFonts w:ascii="Arial" w:eastAsia="Times New Roman" w:hAnsi="Arial" w:cs="Arial"/>
                <w:sz w:val="20"/>
                <w:szCs w:val="20"/>
              </w:rPr>
              <w:t xml:space="preserve"> shall post copies of the notice in conspicuous places available to employees and applicants for employment. </w:t>
            </w:r>
          </w:p>
          <w:p w14:paraId="7F977ABB"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(5) The contractor will comply with all provisions of Executive Order 11246 of September 24, 1965, and of the rules, regulations, and relevant orders of the Secretary of Labor. </w:t>
            </w:r>
          </w:p>
          <w:p w14:paraId="714C5549"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1870CD61"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A83BF75"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(8)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Pr="00AD3E72">
              <w:rPr>
                <w:rFonts w:ascii="Arial" w:eastAsia="Times New Roman" w:hAnsi="Arial" w:cs="Arial"/>
                <w:iCs/>
                <w:sz w:val="20"/>
                <w:szCs w:val="20"/>
              </w:rPr>
              <w:t>Provided, however,</w:t>
            </w:r>
            <w:r w:rsidRPr="00AD3E72">
              <w:rPr>
                <w:rFonts w:ascii="Arial" w:eastAsia="Times New Roman" w:hAnsi="Arial" w:cs="Arial"/>
                <w:sz w:val="20"/>
                <w:szCs w:val="20"/>
              </w:rP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6B54AE56"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The applicant further agrees that it will be bound by the above equal opportunity clause with respect to its own employment practices when it participates in federally assisted construction work: </w:t>
            </w:r>
            <w:r w:rsidRPr="00AD3E72">
              <w:rPr>
                <w:rFonts w:ascii="Arial" w:eastAsia="Times New Roman" w:hAnsi="Arial" w:cs="Arial"/>
                <w:iCs/>
                <w:sz w:val="20"/>
                <w:szCs w:val="20"/>
              </w:rPr>
              <w:t>Provided,</w:t>
            </w:r>
            <w:r w:rsidRPr="00AD3E72">
              <w:rPr>
                <w:rFonts w:ascii="Arial" w:eastAsia="Times New Roman" w:hAnsi="Arial" w:cs="Arial"/>
                <w:sz w:val="20"/>
                <w:szCs w:val="20"/>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2AB11A58"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674C7A9B"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7C0887F0"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(c) </w:t>
            </w:r>
            <w:r w:rsidRPr="00AD3E72">
              <w:rPr>
                <w:rFonts w:ascii="Arial" w:eastAsia="Times New Roman" w:hAnsi="Arial" w:cs="Arial"/>
                <w:iCs/>
                <w:sz w:val="20"/>
                <w:szCs w:val="20"/>
              </w:rPr>
              <w:t>Subcontracts.</w:t>
            </w:r>
            <w:r w:rsidRPr="00AD3E72">
              <w:rPr>
                <w:rFonts w:ascii="Arial" w:eastAsia="Times New Roman" w:hAnsi="Arial" w:cs="Arial"/>
                <w:sz w:val="20"/>
                <w:szCs w:val="20"/>
              </w:rPr>
              <w:t xml:space="preserve"> Each nonexempt prime contractor or subcontractor shall include the equal opportunity clause in each of its nonexempt subcontracts. </w:t>
            </w:r>
          </w:p>
          <w:p w14:paraId="6E53F726" w14:textId="099FDDE2"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(d) </w:t>
            </w:r>
            <w:r w:rsidRPr="00AD3E72">
              <w:rPr>
                <w:rFonts w:ascii="Arial" w:eastAsia="Times New Roman" w:hAnsi="Arial" w:cs="Arial"/>
                <w:iCs/>
                <w:sz w:val="20"/>
                <w:szCs w:val="20"/>
              </w:rPr>
              <w:t>Incorporation by reference.</w:t>
            </w:r>
            <w:r w:rsidRPr="00AD3E72">
              <w:rPr>
                <w:rFonts w:ascii="Arial" w:eastAsia="Times New Roman" w:hAnsi="Arial" w:cs="Arial"/>
                <w:sz w:val="20"/>
                <w:szCs w:val="20"/>
              </w:rPr>
              <w:t xml:space="preserve"> The equal opportunity clause may be incorporated by reference in all Government contracts and subcontracts, including Government bills of lading, transportation requests, contracts for deposit of Government funds, and contracts for issuing and paying</w:t>
            </w:r>
            <w:r w:rsidR="00E65D35">
              <w:rPr>
                <w:rFonts w:ascii="Arial" w:eastAsia="Times New Roman" w:hAnsi="Arial" w:cs="Arial"/>
                <w:sz w:val="20"/>
                <w:szCs w:val="20"/>
              </w:rPr>
              <w:t xml:space="preserve"> </w:t>
            </w:r>
            <w:r w:rsidRPr="00AD3E72">
              <w:rPr>
                <w:rFonts w:ascii="Arial" w:eastAsia="Times New Roman" w:hAnsi="Arial" w:cs="Arial"/>
                <w:sz w:val="20"/>
                <w:szCs w:val="20"/>
              </w:rPr>
              <w:t xml:space="preserve">U.S. savings bonds and notes, and such other contracts and subcontracts as the Deputy Assistant Secretary may designate. </w:t>
            </w:r>
          </w:p>
          <w:p w14:paraId="263D5B7A"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(e) </w:t>
            </w:r>
            <w:r w:rsidRPr="00AD3E72">
              <w:rPr>
                <w:rFonts w:ascii="Arial" w:eastAsia="Times New Roman" w:hAnsi="Arial" w:cs="Arial"/>
                <w:iCs/>
                <w:sz w:val="20"/>
                <w:szCs w:val="20"/>
              </w:rPr>
              <w:t>Incorporation by operation of the order.</w:t>
            </w:r>
            <w:r w:rsidRPr="00AD3E72">
              <w:rPr>
                <w:rFonts w:ascii="Arial" w:eastAsia="Times New Roman" w:hAnsi="Arial" w:cs="Arial"/>
                <w:sz w:val="20"/>
                <w:szCs w:val="20"/>
              </w:rPr>
              <w:t xml:space="preserve"> By operation of the order, the equal opportunity clause shall </w:t>
            </w:r>
            <w:proofErr w:type="gramStart"/>
            <w:r w:rsidRPr="00AD3E72">
              <w:rPr>
                <w:rFonts w:ascii="Arial" w:eastAsia="Times New Roman" w:hAnsi="Arial" w:cs="Arial"/>
                <w:sz w:val="20"/>
                <w:szCs w:val="20"/>
              </w:rPr>
              <w:t>be considered to be</w:t>
            </w:r>
            <w:proofErr w:type="gramEnd"/>
            <w:r w:rsidRPr="00AD3E72">
              <w:rPr>
                <w:rFonts w:ascii="Arial" w:eastAsia="Times New Roman" w:hAnsi="Arial" w:cs="Arial"/>
                <w:sz w:val="20"/>
                <w:szCs w:val="20"/>
              </w:rPr>
              <w:t xml:space="preserve"> a part of every contract and subcontract required by the order and the regulations in this part to include such a clause whether or not it is physically incorporated in such contracts and whether or not the contract between the agency and the contractor is written. </w:t>
            </w:r>
          </w:p>
          <w:p w14:paraId="1AEB15BD" w14:textId="77777777" w:rsidR="00A07574" w:rsidRPr="00AD3E72" w:rsidRDefault="00A07574" w:rsidP="008C7495">
            <w:pPr>
              <w:spacing w:before="100" w:beforeAutospacing="1" w:after="100" w:afterAutospacing="1"/>
              <w:ind w:firstLine="480"/>
              <w:rPr>
                <w:rFonts w:ascii="Arial" w:eastAsia="Times New Roman" w:hAnsi="Arial" w:cs="Arial"/>
                <w:sz w:val="20"/>
                <w:szCs w:val="20"/>
              </w:rPr>
            </w:pPr>
            <w:r w:rsidRPr="00AD3E72">
              <w:rPr>
                <w:rFonts w:ascii="Arial" w:eastAsia="Times New Roman" w:hAnsi="Arial" w:cs="Arial"/>
                <w:sz w:val="20"/>
                <w:szCs w:val="20"/>
              </w:rPr>
              <w:t xml:space="preserve">(f) </w:t>
            </w:r>
            <w:r w:rsidRPr="00AD3E72">
              <w:rPr>
                <w:rFonts w:ascii="Arial" w:eastAsia="Times New Roman" w:hAnsi="Arial" w:cs="Arial"/>
                <w:iCs/>
                <w:sz w:val="20"/>
                <w:szCs w:val="20"/>
              </w:rPr>
              <w:t>Adaptation of language.</w:t>
            </w:r>
            <w:r w:rsidRPr="00AD3E72">
              <w:rPr>
                <w:rFonts w:ascii="Arial" w:eastAsia="Times New Roman" w:hAnsi="Arial" w:cs="Arial"/>
                <w:sz w:val="20"/>
                <w:szCs w:val="20"/>
              </w:rPr>
              <w:t xml:space="preserve"> Such necessary changes in language may be made in the equal opportunity clause as shall be appropriate to identify properly the parties and their undertakings.</w:t>
            </w:r>
          </w:p>
          <w:p w14:paraId="47ADB2E6" w14:textId="77777777" w:rsidR="00A07574" w:rsidRPr="00AD3E72" w:rsidRDefault="00A07574" w:rsidP="008C7495">
            <w:pPr>
              <w:autoSpaceDE w:val="0"/>
              <w:autoSpaceDN w:val="0"/>
              <w:adjustRightInd w:val="0"/>
              <w:jc w:val="both"/>
              <w:rPr>
                <w:rFonts w:ascii="MIonic" w:hAnsi="MIonic" w:cs="MIonic"/>
                <w:sz w:val="14"/>
                <w:szCs w:val="14"/>
              </w:rPr>
            </w:pPr>
            <w:r w:rsidRPr="00AD3E72">
              <w:rPr>
                <w:rFonts w:ascii="Arial" w:eastAsia="Times New Roman" w:hAnsi="Arial" w:cs="Arial"/>
                <w:sz w:val="20"/>
                <w:szCs w:val="20"/>
              </w:rPr>
              <w:t>[43 FR 49240, Oct. 20, 1978, as amended at 62 FR 66971, Dec. 22, 1997; 79 FR 72993, Dec. 9, 2014; 80 FR 54934, September 11, 2015]</w:t>
            </w:r>
          </w:p>
        </w:tc>
        <w:tc>
          <w:tcPr>
            <w:tcW w:w="2304" w:type="dxa"/>
            <w:vAlign w:val="center"/>
          </w:tcPr>
          <w:p w14:paraId="6DB50714" w14:textId="77777777" w:rsidR="00A07574" w:rsidRPr="00AD3E72" w:rsidRDefault="00A07574" w:rsidP="008C7495">
            <w:pPr>
              <w:jc w:val="center"/>
              <w:rPr>
                <w:rFonts w:ascii="Arial" w:hAnsi="Arial" w:cs="Arial"/>
                <w:sz w:val="20"/>
                <w:szCs w:val="20"/>
              </w:rPr>
            </w:pPr>
            <w:r w:rsidRPr="00AD3E72">
              <w:rPr>
                <w:rFonts w:ascii="Arial" w:hAnsi="Arial" w:cs="Arial"/>
                <w:sz w:val="20"/>
                <w:szCs w:val="20"/>
              </w:rPr>
              <w:t>41 CFR §60-1.4(b)</w:t>
            </w:r>
          </w:p>
          <w:p w14:paraId="54DD8F30" w14:textId="77777777" w:rsidR="00A07574" w:rsidRPr="00AD3E72" w:rsidRDefault="00A07574" w:rsidP="008C7495">
            <w:pPr>
              <w:jc w:val="center"/>
              <w:rPr>
                <w:rFonts w:ascii="Arial" w:hAnsi="Arial" w:cs="Arial"/>
                <w:sz w:val="20"/>
                <w:szCs w:val="20"/>
              </w:rPr>
            </w:pPr>
            <w:r w:rsidRPr="00AD3E72">
              <w:rPr>
                <w:rFonts w:ascii="Arial" w:hAnsi="Arial" w:cs="Arial"/>
                <w:sz w:val="20"/>
                <w:szCs w:val="20"/>
              </w:rPr>
              <w:t>And</w:t>
            </w:r>
          </w:p>
          <w:p w14:paraId="52CB0744" w14:textId="77777777" w:rsidR="00A07574" w:rsidRPr="00AD3E72" w:rsidRDefault="00A07574" w:rsidP="008C7495">
            <w:pPr>
              <w:jc w:val="center"/>
              <w:rPr>
                <w:rFonts w:ascii="Arial" w:hAnsi="Arial" w:cs="Arial"/>
                <w:sz w:val="20"/>
                <w:szCs w:val="20"/>
              </w:rPr>
            </w:pPr>
            <w:r w:rsidRPr="00AD3E72">
              <w:rPr>
                <w:rFonts w:ascii="Arial" w:hAnsi="Arial" w:cs="Arial"/>
                <w:sz w:val="20"/>
                <w:szCs w:val="20"/>
              </w:rPr>
              <w:t>2 CFR 200</w:t>
            </w:r>
          </w:p>
          <w:p w14:paraId="51E2ABF2" w14:textId="77777777" w:rsidR="00A07574" w:rsidRPr="00AD3E72" w:rsidRDefault="00A07574" w:rsidP="008C7495">
            <w:pPr>
              <w:jc w:val="center"/>
              <w:rPr>
                <w:rFonts w:ascii="Arial" w:hAnsi="Arial" w:cs="Arial"/>
                <w:sz w:val="20"/>
                <w:szCs w:val="20"/>
              </w:rPr>
            </w:pPr>
            <w:r w:rsidRPr="00AD3E72">
              <w:rPr>
                <w:rFonts w:ascii="Arial" w:hAnsi="Arial" w:cs="Arial"/>
                <w:sz w:val="20"/>
                <w:szCs w:val="20"/>
              </w:rPr>
              <w:t>APPENDIX II (C)</w:t>
            </w:r>
          </w:p>
          <w:p w14:paraId="7FEB407F" w14:textId="77777777" w:rsidR="00A07574" w:rsidRPr="00AD3E72" w:rsidRDefault="00A07574" w:rsidP="008C7495">
            <w:pPr>
              <w:jc w:val="center"/>
              <w:rPr>
                <w:rFonts w:ascii="Arial" w:hAnsi="Arial" w:cs="Arial"/>
                <w:sz w:val="20"/>
                <w:szCs w:val="20"/>
              </w:rPr>
            </w:pPr>
          </w:p>
        </w:tc>
      </w:tr>
      <w:tr w:rsidR="007557D6" w14:paraId="34B85CA6" w14:textId="77777777" w:rsidTr="00DB0476">
        <w:tc>
          <w:tcPr>
            <w:tcW w:w="1629" w:type="dxa"/>
            <w:vAlign w:val="center"/>
          </w:tcPr>
          <w:p w14:paraId="6CE91124" w14:textId="77777777" w:rsidR="007557D6" w:rsidRDefault="007557D6" w:rsidP="00601B03">
            <w:pPr>
              <w:jc w:val="center"/>
              <w:rPr>
                <w:rFonts w:ascii="Arial" w:hAnsi="Arial" w:cs="Arial"/>
                <w:sz w:val="20"/>
                <w:szCs w:val="20"/>
              </w:rPr>
            </w:pPr>
            <w:r w:rsidRPr="0044325C">
              <w:rPr>
                <w:rFonts w:ascii="Arial" w:hAnsi="Arial" w:cs="Arial"/>
                <w:sz w:val="20"/>
                <w:szCs w:val="20"/>
              </w:rPr>
              <w:t>&gt;</w:t>
            </w:r>
            <w:r>
              <w:rPr>
                <w:rFonts w:ascii="Arial" w:hAnsi="Arial" w:cs="Arial"/>
                <w:sz w:val="20"/>
                <w:szCs w:val="20"/>
              </w:rPr>
              <w:t>$100,000</w:t>
            </w:r>
          </w:p>
          <w:p w14:paraId="44438671" w14:textId="77777777" w:rsidR="00073191" w:rsidRDefault="00073191" w:rsidP="00601B03">
            <w:pPr>
              <w:jc w:val="center"/>
              <w:rPr>
                <w:rFonts w:ascii="Arial" w:hAnsi="Arial" w:cs="Arial"/>
                <w:sz w:val="20"/>
                <w:szCs w:val="20"/>
              </w:rPr>
            </w:pPr>
          </w:p>
          <w:p w14:paraId="6D897A56" w14:textId="77777777" w:rsidR="00073191" w:rsidRPr="00DE570D" w:rsidRDefault="00073191" w:rsidP="00073191">
            <w:pPr>
              <w:jc w:val="center"/>
              <w:rPr>
                <w:rFonts w:ascii="Arial" w:hAnsi="Arial" w:cs="Arial"/>
                <w:sz w:val="20"/>
                <w:szCs w:val="20"/>
              </w:rPr>
            </w:pPr>
            <w:r>
              <w:rPr>
                <w:rFonts w:ascii="Arial" w:hAnsi="Arial" w:cs="Arial"/>
                <w:sz w:val="20"/>
                <w:szCs w:val="20"/>
              </w:rPr>
              <w:t>(Satisfied with inclusion of HUD 4010)</w:t>
            </w:r>
          </w:p>
        </w:tc>
        <w:tc>
          <w:tcPr>
            <w:tcW w:w="5417" w:type="dxa"/>
            <w:vAlign w:val="center"/>
          </w:tcPr>
          <w:p w14:paraId="4E27148D" w14:textId="77777777" w:rsidR="007557D6" w:rsidRPr="00842325" w:rsidRDefault="007557D6" w:rsidP="00601B03">
            <w:pPr>
              <w:autoSpaceDE w:val="0"/>
              <w:autoSpaceDN w:val="0"/>
              <w:adjustRightInd w:val="0"/>
              <w:rPr>
                <w:rFonts w:ascii="Arial" w:hAnsi="Arial" w:cs="Arial"/>
                <w:sz w:val="20"/>
                <w:szCs w:val="20"/>
              </w:rPr>
            </w:pPr>
            <w:r w:rsidRPr="00842325">
              <w:rPr>
                <w:rFonts w:ascii="Arial" w:hAnsi="Arial" w:cs="Arial"/>
                <w:sz w:val="20"/>
                <w:szCs w:val="20"/>
              </w:rPr>
              <w:t>(E) Contract Work Hours and Safety</w:t>
            </w:r>
            <w:r>
              <w:rPr>
                <w:rFonts w:ascii="Arial" w:hAnsi="Arial" w:cs="Arial"/>
                <w:sz w:val="20"/>
                <w:szCs w:val="20"/>
              </w:rPr>
              <w:t xml:space="preserve"> </w:t>
            </w:r>
            <w:r w:rsidRPr="00842325">
              <w:rPr>
                <w:rFonts w:ascii="Arial" w:hAnsi="Arial" w:cs="Arial"/>
                <w:sz w:val="20"/>
                <w:szCs w:val="20"/>
              </w:rPr>
              <w:t>Standards Act (40 U.S.C. 3701–3708). Where</w:t>
            </w:r>
            <w:r>
              <w:rPr>
                <w:rFonts w:ascii="Arial" w:hAnsi="Arial" w:cs="Arial"/>
                <w:sz w:val="20"/>
                <w:szCs w:val="20"/>
              </w:rPr>
              <w:t xml:space="preserve"> </w:t>
            </w:r>
            <w:r w:rsidRPr="00842325">
              <w:rPr>
                <w:rFonts w:ascii="Arial" w:hAnsi="Arial" w:cs="Arial"/>
                <w:sz w:val="20"/>
                <w:szCs w:val="20"/>
              </w:rPr>
              <w:t xml:space="preserve">applicable, all contracts awarded by the non-Federal entity </w:t>
            </w:r>
            <w:proofErr w:type="gramStart"/>
            <w:r w:rsidRPr="00842325">
              <w:rPr>
                <w:rFonts w:ascii="Arial" w:hAnsi="Arial" w:cs="Arial"/>
                <w:sz w:val="20"/>
                <w:szCs w:val="20"/>
              </w:rPr>
              <w:t>in excess of</w:t>
            </w:r>
            <w:proofErr w:type="gramEnd"/>
            <w:r w:rsidRPr="00842325">
              <w:rPr>
                <w:rFonts w:ascii="Arial" w:hAnsi="Arial" w:cs="Arial"/>
                <w:sz w:val="20"/>
                <w:szCs w:val="20"/>
              </w:rPr>
              <w:t xml:space="preserve"> $100,000 that involve</w:t>
            </w:r>
            <w:r>
              <w:rPr>
                <w:rFonts w:ascii="Arial" w:hAnsi="Arial" w:cs="Arial"/>
                <w:sz w:val="20"/>
                <w:szCs w:val="20"/>
              </w:rPr>
              <w:t xml:space="preserve"> </w:t>
            </w:r>
            <w:r w:rsidRPr="00842325">
              <w:rPr>
                <w:rFonts w:ascii="Arial" w:hAnsi="Arial" w:cs="Arial"/>
                <w:sz w:val="20"/>
                <w:szCs w:val="20"/>
              </w:rPr>
              <w:t>the employment of mechanics or laborers</w:t>
            </w:r>
          </w:p>
          <w:p w14:paraId="4C4C40DC" w14:textId="77777777" w:rsidR="007557D6" w:rsidRPr="00842325" w:rsidRDefault="007557D6" w:rsidP="00601B03">
            <w:pPr>
              <w:autoSpaceDE w:val="0"/>
              <w:autoSpaceDN w:val="0"/>
              <w:adjustRightInd w:val="0"/>
              <w:rPr>
                <w:rFonts w:ascii="Arial" w:hAnsi="Arial" w:cs="Arial"/>
                <w:sz w:val="20"/>
                <w:szCs w:val="20"/>
              </w:rPr>
            </w:pPr>
            <w:r w:rsidRPr="00842325">
              <w:rPr>
                <w:rFonts w:ascii="Arial" w:hAnsi="Arial" w:cs="Arial"/>
                <w:sz w:val="20"/>
                <w:szCs w:val="20"/>
              </w:rPr>
              <w:t>must include a provision for compliance</w:t>
            </w:r>
            <w:r>
              <w:rPr>
                <w:rFonts w:ascii="Arial" w:hAnsi="Arial" w:cs="Arial"/>
                <w:sz w:val="20"/>
                <w:szCs w:val="20"/>
              </w:rPr>
              <w:t xml:space="preserve"> </w:t>
            </w:r>
            <w:r w:rsidRPr="00842325">
              <w:rPr>
                <w:rFonts w:ascii="Arial" w:hAnsi="Arial" w:cs="Arial"/>
                <w:sz w:val="20"/>
                <w:szCs w:val="20"/>
              </w:rPr>
              <w:t>with 40 U.S.C. 3702 and 3704, as supplemented</w:t>
            </w:r>
            <w:r>
              <w:rPr>
                <w:rFonts w:ascii="Arial" w:hAnsi="Arial" w:cs="Arial"/>
                <w:sz w:val="20"/>
                <w:szCs w:val="20"/>
              </w:rPr>
              <w:t xml:space="preserve"> </w:t>
            </w:r>
            <w:r w:rsidRPr="00842325">
              <w:rPr>
                <w:rFonts w:ascii="Arial" w:hAnsi="Arial" w:cs="Arial"/>
                <w:sz w:val="20"/>
                <w:szCs w:val="20"/>
              </w:rPr>
              <w:t>by Department of Labor regulations (29 CFR</w:t>
            </w:r>
            <w:r>
              <w:rPr>
                <w:rFonts w:ascii="Arial" w:hAnsi="Arial" w:cs="Arial"/>
                <w:sz w:val="20"/>
                <w:szCs w:val="20"/>
              </w:rPr>
              <w:t xml:space="preserve"> </w:t>
            </w:r>
            <w:r w:rsidRPr="00842325">
              <w:rPr>
                <w:rFonts w:ascii="Arial" w:hAnsi="Arial" w:cs="Arial"/>
                <w:sz w:val="20"/>
                <w:szCs w:val="20"/>
              </w:rPr>
              <w:t>Part 5). Under 40 U.S.C. 3702 of the Act, each</w:t>
            </w:r>
            <w:r>
              <w:rPr>
                <w:rFonts w:ascii="Arial" w:hAnsi="Arial" w:cs="Arial"/>
                <w:sz w:val="20"/>
                <w:szCs w:val="20"/>
              </w:rPr>
              <w:t xml:space="preserve"> </w:t>
            </w:r>
            <w:r w:rsidRPr="00842325">
              <w:rPr>
                <w:rFonts w:ascii="Arial" w:hAnsi="Arial" w:cs="Arial"/>
                <w:sz w:val="20"/>
                <w:szCs w:val="20"/>
              </w:rPr>
              <w:t>contractor must be required to compute the</w:t>
            </w:r>
          </w:p>
          <w:p w14:paraId="24611762" w14:textId="77777777" w:rsidR="007557D6" w:rsidRPr="00842325" w:rsidRDefault="007557D6" w:rsidP="00601B03">
            <w:pPr>
              <w:autoSpaceDE w:val="0"/>
              <w:autoSpaceDN w:val="0"/>
              <w:adjustRightInd w:val="0"/>
              <w:rPr>
                <w:rFonts w:ascii="Arial" w:hAnsi="Arial" w:cs="Arial"/>
                <w:sz w:val="20"/>
                <w:szCs w:val="20"/>
              </w:rPr>
            </w:pPr>
            <w:r w:rsidRPr="00842325">
              <w:rPr>
                <w:rFonts w:ascii="Arial" w:hAnsi="Arial" w:cs="Arial"/>
                <w:sz w:val="20"/>
                <w:szCs w:val="20"/>
              </w:rPr>
              <w:t xml:space="preserve">wages of every mechanic and laborer </w:t>
            </w:r>
            <w:proofErr w:type="gramStart"/>
            <w:r w:rsidRPr="00842325">
              <w:rPr>
                <w:rFonts w:ascii="Arial" w:hAnsi="Arial" w:cs="Arial"/>
                <w:sz w:val="20"/>
                <w:szCs w:val="20"/>
              </w:rPr>
              <w:t>on the</w:t>
            </w:r>
            <w:r>
              <w:rPr>
                <w:rFonts w:ascii="Arial" w:hAnsi="Arial" w:cs="Arial"/>
                <w:sz w:val="20"/>
                <w:szCs w:val="20"/>
              </w:rPr>
              <w:t xml:space="preserve"> </w:t>
            </w:r>
            <w:r w:rsidRPr="00842325">
              <w:rPr>
                <w:rFonts w:ascii="Arial" w:hAnsi="Arial" w:cs="Arial"/>
                <w:sz w:val="20"/>
                <w:szCs w:val="20"/>
              </w:rPr>
              <w:t>basis of</w:t>
            </w:r>
            <w:proofErr w:type="gramEnd"/>
            <w:r w:rsidRPr="00842325">
              <w:rPr>
                <w:rFonts w:ascii="Arial" w:hAnsi="Arial" w:cs="Arial"/>
                <w:sz w:val="20"/>
                <w:szCs w:val="20"/>
              </w:rPr>
              <w:t xml:space="preserve"> a standard work week of 40 hours.</w:t>
            </w:r>
            <w:r>
              <w:rPr>
                <w:rFonts w:ascii="Arial" w:hAnsi="Arial" w:cs="Arial"/>
                <w:sz w:val="20"/>
                <w:szCs w:val="20"/>
              </w:rPr>
              <w:t xml:space="preserve">  </w:t>
            </w:r>
            <w:r w:rsidRPr="00842325">
              <w:rPr>
                <w:rFonts w:ascii="Arial" w:hAnsi="Arial" w:cs="Arial"/>
                <w:sz w:val="20"/>
                <w:szCs w:val="20"/>
              </w:rPr>
              <w:t xml:space="preserve">Work </w:t>
            </w:r>
            <w:proofErr w:type="gramStart"/>
            <w:r w:rsidRPr="00842325">
              <w:rPr>
                <w:rFonts w:ascii="Arial" w:hAnsi="Arial" w:cs="Arial"/>
                <w:sz w:val="20"/>
                <w:szCs w:val="20"/>
              </w:rPr>
              <w:t>in excess of</w:t>
            </w:r>
            <w:proofErr w:type="gramEnd"/>
            <w:r w:rsidRPr="00842325">
              <w:rPr>
                <w:rFonts w:ascii="Arial" w:hAnsi="Arial" w:cs="Arial"/>
                <w:sz w:val="20"/>
                <w:szCs w:val="20"/>
              </w:rPr>
              <w:t xml:space="preserve"> the standard work week is</w:t>
            </w:r>
            <w:r>
              <w:rPr>
                <w:rFonts w:ascii="Arial" w:hAnsi="Arial" w:cs="Arial"/>
                <w:sz w:val="20"/>
                <w:szCs w:val="20"/>
              </w:rPr>
              <w:t xml:space="preserve"> </w:t>
            </w:r>
            <w:r w:rsidRPr="00842325">
              <w:rPr>
                <w:rFonts w:ascii="Arial" w:hAnsi="Arial" w:cs="Arial"/>
                <w:sz w:val="20"/>
                <w:szCs w:val="20"/>
              </w:rPr>
              <w:t>permissible provided that the worker</w:t>
            </w:r>
            <w:r>
              <w:rPr>
                <w:rFonts w:ascii="Arial" w:hAnsi="Arial" w:cs="Arial"/>
                <w:sz w:val="20"/>
                <w:szCs w:val="20"/>
              </w:rPr>
              <w:t xml:space="preserve"> </w:t>
            </w:r>
            <w:r w:rsidRPr="00842325">
              <w:rPr>
                <w:rFonts w:ascii="Arial" w:hAnsi="Arial" w:cs="Arial"/>
                <w:sz w:val="20"/>
                <w:szCs w:val="20"/>
              </w:rPr>
              <w:t>is compensated</w:t>
            </w:r>
            <w:r>
              <w:rPr>
                <w:rFonts w:ascii="Arial" w:hAnsi="Arial" w:cs="Arial"/>
                <w:sz w:val="20"/>
                <w:szCs w:val="20"/>
              </w:rPr>
              <w:t xml:space="preserve"> </w:t>
            </w:r>
            <w:r w:rsidRPr="00842325">
              <w:rPr>
                <w:rFonts w:ascii="Arial" w:hAnsi="Arial" w:cs="Arial"/>
                <w:sz w:val="20"/>
                <w:szCs w:val="20"/>
              </w:rPr>
              <w:t>at a rate of not less than one and a</w:t>
            </w:r>
            <w:r>
              <w:rPr>
                <w:rFonts w:ascii="Arial" w:hAnsi="Arial" w:cs="Arial"/>
                <w:sz w:val="20"/>
                <w:szCs w:val="20"/>
              </w:rPr>
              <w:t xml:space="preserve"> </w:t>
            </w:r>
            <w:r w:rsidRPr="00842325">
              <w:rPr>
                <w:rFonts w:ascii="Arial" w:hAnsi="Arial" w:cs="Arial"/>
                <w:sz w:val="20"/>
                <w:szCs w:val="20"/>
              </w:rPr>
              <w:t>half times the basic rate of pay for all hours</w:t>
            </w:r>
            <w:r>
              <w:rPr>
                <w:rFonts w:ascii="Arial" w:hAnsi="Arial" w:cs="Arial"/>
                <w:sz w:val="20"/>
                <w:szCs w:val="20"/>
              </w:rPr>
              <w:t xml:space="preserve"> </w:t>
            </w:r>
            <w:r w:rsidRPr="00842325">
              <w:rPr>
                <w:rFonts w:ascii="Arial" w:hAnsi="Arial" w:cs="Arial"/>
                <w:sz w:val="20"/>
                <w:szCs w:val="20"/>
              </w:rPr>
              <w:t>worked in excess of 40 hours in the work</w:t>
            </w:r>
            <w:r>
              <w:rPr>
                <w:rFonts w:ascii="Arial" w:hAnsi="Arial" w:cs="Arial"/>
                <w:sz w:val="20"/>
                <w:szCs w:val="20"/>
              </w:rPr>
              <w:t xml:space="preserve"> </w:t>
            </w:r>
            <w:r w:rsidRPr="00842325">
              <w:rPr>
                <w:rFonts w:ascii="Arial" w:hAnsi="Arial" w:cs="Arial"/>
                <w:sz w:val="20"/>
                <w:szCs w:val="20"/>
              </w:rPr>
              <w:t>week. The requirements of 40 U.S.C. 3704 are</w:t>
            </w:r>
            <w:r>
              <w:rPr>
                <w:rFonts w:ascii="Arial" w:hAnsi="Arial" w:cs="Arial"/>
                <w:sz w:val="20"/>
                <w:szCs w:val="20"/>
              </w:rPr>
              <w:t xml:space="preserve"> </w:t>
            </w:r>
            <w:r w:rsidRPr="00842325">
              <w:rPr>
                <w:rFonts w:ascii="Arial" w:hAnsi="Arial" w:cs="Arial"/>
                <w:sz w:val="20"/>
                <w:szCs w:val="20"/>
              </w:rPr>
              <w:t>applicable to construction work and provide</w:t>
            </w:r>
            <w:r>
              <w:rPr>
                <w:rFonts w:ascii="Arial" w:hAnsi="Arial" w:cs="Arial"/>
                <w:sz w:val="20"/>
                <w:szCs w:val="20"/>
              </w:rPr>
              <w:t xml:space="preserve"> </w:t>
            </w:r>
            <w:r w:rsidRPr="00842325">
              <w:rPr>
                <w:rFonts w:ascii="Arial" w:hAnsi="Arial" w:cs="Arial"/>
                <w:sz w:val="20"/>
                <w:szCs w:val="20"/>
              </w:rPr>
              <w:t>that no laborer or mechanic must be required</w:t>
            </w:r>
            <w:r>
              <w:rPr>
                <w:rFonts w:ascii="Arial" w:hAnsi="Arial" w:cs="Arial"/>
                <w:sz w:val="20"/>
                <w:szCs w:val="20"/>
              </w:rPr>
              <w:t xml:space="preserve"> </w:t>
            </w:r>
            <w:r w:rsidRPr="00842325">
              <w:rPr>
                <w:rFonts w:ascii="Arial" w:hAnsi="Arial" w:cs="Arial"/>
                <w:sz w:val="20"/>
                <w:szCs w:val="20"/>
              </w:rPr>
              <w:t>to work in surroundings or under</w:t>
            </w:r>
            <w:r>
              <w:rPr>
                <w:rFonts w:ascii="Arial" w:hAnsi="Arial" w:cs="Arial"/>
                <w:sz w:val="20"/>
                <w:szCs w:val="20"/>
              </w:rPr>
              <w:t xml:space="preserve"> </w:t>
            </w:r>
            <w:r w:rsidRPr="00842325">
              <w:rPr>
                <w:rFonts w:ascii="Arial" w:hAnsi="Arial" w:cs="Arial"/>
                <w:sz w:val="20"/>
                <w:szCs w:val="20"/>
              </w:rPr>
              <w:t>working conditions which are unsanitary,</w:t>
            </w:r>
            <w:r>
              <w:rPr>
                <w:rFonts w:ascii="Arial" w:hAnsi="Arial" w:cs="Arial"/>
                <w:sz w:val="20"/>
                <w:szCs w:val="20"/>
              </w:rPr>
              <w:t xml:space="preserve"> </w:t>
            </w:r>
            <w:r w:rsidRPr="00842325">
              <w:rPr>
                <w:rFonts w:ascii="Arial" w:hAnsi="Arial" w:cs="Arial"/>
                <w:sz w:val="20"/>
                <w:szCs w:val="20"/>
              </w:rPr>
              <w:t>hazardous or dangerous. These requirements</w:t>
            </w:r>
          </w:p>
          <w:p w14:paraId="33838EAA" w14:textId="77777777" w:rsidR="007557D6" w:rsidRDefault="007557D6" w:rsidP="002C3BF3">
            <w:pPr>
              <w:autoSpaceDE w:val="0"/>
              <w:autoSpaceDN w:val="0"/>
              <w:adjustRightInd w:val="0"/>
              <w:rPr>
                <w:rFonts w:ascii="Arial" w:hAnsi="Arial" w:cs="Arial"/>
                <w:sz w:val="20"/>
                <w:szCs w:val="20"/>
              </w:rPr>
            </w:pPr>
            <w:r w:rsidRPr="00842325">
              <w:rPr>
                <w:rFonts w:ascii="Arial" w:hAnsi="Arial" w:cs="Arial"/>
                <w:sz w:val="20"/>
                <w:szCs w:val="20"/>
              </w:rPr>
              <w:t>do not apply to the purchases of supplies or</w:t>
            </w:r>
            <w:r>
              <w:rPr>
                <w:rFonts w:ascii="Arial" w:hAnsi="Arial" w:cs="Arial"/>
                <w:sz w:val="20"/>
                <w:szCs w:val="20"/>
              </w:rPr>
              <w:t xml:space="preserve"> </w:t>
            </w:r>
            <w:r w:rsidRPr="00842325">
              <w:rPr>
                <w:rFonts w:ascii="Arial" w:hAnsi="Arial" w:cs="Arial"/>
                <w:sz w:val="20"/>
                <w:szCs w:val="20"/>
              </w:rPr>
              <w:t>materials or articles ordinarily available on</w:t>
            </w:r>
            <w:r>
              <w:rPr>
                <w:rFonts w:ascii="Arial" w:hAnsi="Arial" w:cs="Arial"/>
                <w:sz w:val="20"/>
                <w:szCs w:val="20"/>
              </w:rPr>
              <w:t xml:space="preserve"> </w:t>
            </w:r>
            <w:r w:rsidRPr="00842325">
              <w:rPr>
                <w:rFonts w:ascii="Arial" w:hAnsi="Arial" w:cs="Arial"/>
                <w:sz w:val="20"/>
                <w:szCs w:val="20"/>
              </w:rPr>
              <w:t>the open market, or contracts for transportation</w:t>
            </w:r>
            <w:r>
              <w:rPr>
                <w:rFonts w:ascii="Arial" w:hAnsi="Arial" w:cs="Arial"/>
                <w:sz w:val="20"/>
                <w:szCs w:val="20"/>
              </w:rPr>
              <w:t xml:space="preserve"> </w:t>
            </w:r>
            <w:r w:rsidRPr="00842325">
              <w:rPr>
                <w:rFonts w:ascii="Arial" w:hAnsi="Arial" w:cs="Arial"/>
                <w:sz w:val="20"/>
                <w:szCs w:val="20"/>
              </w:rPr>
              <w:t>or transmission of intelligence.</w:t>
            </w:r>
          </w:p>
          <w:p w14:paraId="3BCACDD0" w14:textId="348D8066" w:rsidR="00E65D35" w:rsidRDefault="00E65D35" w:rsidP="002C3BF3">
            <w:pPr>
              <w:autoSpaceDE w:val="0"/>
              <w:autoSpaceDN w:val="0"/>
              <w:adjustRightInd w:val="0"/>
              <w:rPr>
                <w:rFonts w:ascii="Arial" w:hAnsi="Arial" w:cs="Arial"/>
                <w:bCs/>
                <w:i/>
                <w:color w:val="000000"/>
                <w:sz w:val="20"/>
                <w:szCs w:val="20"/>
              </w:rPr>
            </w:pPr>
          </w:p>
        </w:tc>
        <w:tc>
          <w:tcPr>
            <w:tcW w:w="2304" w:type="dxa"/>
            <w:vAlign w:val="center"/>
          </w:tcPr>
          <w:p w14:paraId="6E467BC7" w14:textId="77777777" w:rsidR="007557D6" w:rsidRDefault="007557D6" w:rsidP="00601B03">
            <w:pPr>
              <w:jc w:val="center"/>
              <w:rPr>
                <w:rFonts w:ascii="Arial" w:hAnsi="Arial" w:cs="Arial"/>
                <w:sz w:val="20"/>
                <w:szCs w:val="20"/>
              </w:rPr>
            </w:pPr>
            <w:r>
              <w:rPr>
                <w:rFonts w:ascii="Arial" w:hAnsi="Arial" w:cs="Arial"/>
                <w:sz w:val="20"/>
                <w:szCs w:val="20"/>
              </w:rPr>
              <w:t xml:space="preserve">2 CFR 200 </w:t>
            </w:r>
          </w:p>
          <w:p w14:paraId="21076B9E" w14:textId="77777777" w:rsidR="007557D6" w:rsidRDefault="007557D6" w:rsidP="00601B03">
            <w:pPr>
              <w:jc w:val="center"/>
              <w:rPr>
                <w:rFonts w:ascii="Arial" w:hAnsi="Arial" w:cs="Arial"/>
                <w:sz w:val="20"/>
                <w:szCs w:val="20"/>
              </w:rPr>
            </w:pPr>
            <w:r>
              <w:rPr>
                <w:rFonts w:ascii="Arial" w:hAnsi="Arial" w:cs="Arial"/>
                <w:sz w:val="20"/>
                <w:szCs w:val="20"/>
              </w:rPr>
              <w:t xml:space="preserve">APPENDIX II </w:t>
            </w:r>
            <w:r w:rsidRPr="0044325C">
              <w:rPr>
                <w:rFonts w:ascii="Arial" w:hAnsi="Arial" w:cs="Arial"/>
                <w:sz w:val="20"/>
                <w:szCs w:val="20"/>
              </w:rPr>
              <w:t>(</w:t>
            </w:r>
            <w:r>
              <w:rPr>
                <w:rFonts w:ascii="Arial" w:hAnsi="Arial" w:cs="Arial"/>
                <w:sz w:val="20"/>
                <w:szCs w:val="20"/>
              </w:rPr>
              <w:t>E</w:t>
            </w:r>
            <w:r w:rsidRPr="0044325C">
              <w:rPr>
                <w:rFonts w:ascii="Arial" w:hAnsi="Arial" w:cs="Arial"/>
                <w:sz w:val="20"/>
                <w:szCs w:val="20"/>
              </w:rPr>
              <w:t>)</w:t>
            </w:r>
          </w:p>
        </w:tc>
      </w:tr>
      <w:tr w:rsidR="007557D6" w14:paraId="61E063CD" w14:textId="77777777" w:rsidTr="00DB0476">
        <w:tc>
          <w:tcPr>
            <w:tcW w:w="1629" w:type="dxa"/>
            <w:vAlign w:val="center"/>
          </w:tcPr>
          <w:p w14:paraId="67C5C8D6" w14:textId="2987B6E4" w:rsidR="007557D6" w:rsidRPr="00DE570D" w:rsidRDefault="00121850" w:rsidP="00121850">
            <w:pPr>
              <w:jc w:val="center"/>
              <w:rPr>
                <w:rFonts w:ascii="Arial" w:hAnsi="Arial" w:cs="Arial"/>
                <w:sz w:val="20"/>
                <w:szCs w:val="20"/>
              </w:rPr>
            </w:pPr>
            <w:r>
              <w:rPr>
                <w:rFonts w:ascii="Arial" w:hAnsi="Arial" w:cs="Arial"/>
                <w:sz w:val="20"/>
                <w:szCs w:val="20"/>
              </w:rPr>
              <w:t>None</w:t>
            </w:r>
          </w:p>
        </w:tc>
        <w:tc>
          <w:tcPr>
            <w:tcW w:w="5417" w:type="dxa"/>
            <w:vAlign w:val="center"/>
          </w:tcPr>
          <w:p w14:paraId="311DC732" w14:textId="77777777" w:rsidR="00692960" w:rsidRPr="005B6741" w:rsidRDefault="00692960" w:rsidP="00692960">
            <w:pPr>
              <w:autoSpaceDE w:val="0"/>
              <w:autoSpaceDN w:val="0"/>
              <w:adjustRightInd w:val="0"/>
              <w:rPr>
                <w:rFonts w:ascii="Arial" w:hAnsi="Arial" w:cs="Arial"/>
                <w:color w:val="000000"/>
                <w:sz w:val="20"/>
                <w:szCs w:val="20"/>
              </w:rPr>
            </w:pPr>
            <w:bookmarkStart w:id="1" w:name="_Hlk97578171"/>
            <w:r w:rsidRPr="005B6741">
              <w:rPr>
                <w:rFonts w:ascii="Arial" w:hAnsi="Arial" w:cs="Arial"/>
                <w:color w:val="000000"/>
                <w:sz w:val="20"/>
                <w:szCs w:val="20"/>
              </w:rPr>
              <w:t xml:space="preserve">Economic Opportunities for Section 3 Residents and Section 3 Business Concerns. </w:t>
            </w:r>
          </w:p>
          <w:p w14:paraId="7AB09BD6" w14:textId="76124464"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(a) The work to be performed under this Contract is subject to the requirements of section 3 of the Housing and</w:t>
            </w:r>
            <w:r>
              <w:rPr>
                <w:rFonts w:ascii="Arial" w:hAnsi="Arial" w:cs="Arial"/>
                <w:color w:val="000000"/>
                <w:sz w:val="20"/>
                <w:szCs w:val="20"/>
              </w:rPr>
              <w:t xml:space="preserve"> </w:t>
            </w:r>
            <w:r w:rsidRPr="005B6741">
              <w:rPr>
                <w:rFonts w:ascii="Arial" w:hAnsi="Arial" w:cs="Arial"/>
                <w:color w:val="000000"/>
                <w:sz w:val="20"/>
                <w:szCs w:val="20"/>
              </w:rPr>
              <w:t xml:space="preserve">Urban Development (HUD) Act of 1968, as amended, 12 U.S.C. 1701u (section 3). The purpose of section 3 is </w:t>
            </w:r>
          </w:p>
          <w:p w14:paraId="6457527B"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 xml:space="preserve">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05042EB3"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 xml:space="preserve">(b) The parties to this Contract agree to comply with HUD's regulations in 24 CFR part 75, which implement section 3. As evidenced by their execution of this Contract, the parties to this Contract certify that they are under no </w:t>
            </w:r>
          </w:p>
          <w:p w14:paraId="0C803FBA"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 xml:space="preserve">contractual or other impediment that would prevent them from complying with the part 75 regulations. </w:t>
            </w:r>
          </w:p>
          <w:p w14:paraId="2F198CFA"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(c) The Contractor agrees to include this section 3 clause in every subcontract subject to compliance with regulations</w:t>
            </w:r>
            <w:r>
              <w:rPr>
                <w:rFonts w:ascii="Arial" w:hAnsi="Arial" w:cs="Arial"/>
                <w:color w:val="000000"/>
                <w:sz w:val="20"/>
                <w:szCs w:val="20"/>
              </w:rPr>
              <w:t xml:space="preserve"> </w:t>
            </w:r>
            <w:r w:rsidRPr="005B6741">
              <w:rPr>
                <w:rFonts w:ascii="Arial" w:hAnsi="Arial" w:cs="Arial"/>
                <w:color w:val="000000"/>
                <w:sz w:val="20"/>
                <w:szCs w:val="20"/>
              </w:rPr>
              <w:t xml:space="preserve">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p>
          <w:p w14:paraId="02421476"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 xml:space="preserve">(d) The Contractor will certify that any vacant employment positions, including training positions, that are filled </w:t>
            </w:r>
          </w:p>
          <w:p w14:paraId="3C17AAD7"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 xml:space="preserve">(1) after the Contractor is selected but before the contract is executed, and (2) with persons other than those to </w:t>
            </w:r>
          </w:p>
          <w:p w14:paraId="7301C7E1"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whom the regulations of 24 CFR part 75 require</w:t>
            </w:r>
            <w:r>
              <w:rPr>
                <w:rFonts w:ascii="Arial" w:hAnsi="Arial" w:cs="Arial"/>
                <w:color w:val="000000"/>
                <w:sz w:val="20"/>
                <w:szCs w:val="20"/>
              </w:rPr>
              <w:t xml:space="preserve"> </w:t>
            </w:r>
            <w:r w:rsidRPr="005B6741">
              <w:rPr>
                <w:rFonts w:ascii="Arial" w:hAnsi="Arial" w:cs="Arial"/>
                <w:color w:val="000000"/>
                <w:sz w:val="20"/>
                <w:szCs w:val="20"/>
              </w:rPr>
              <w:t xml:space="preserve">employment opportunities to be directed, were not filled to </w:t>
            </w:r>
          </w:p>
          <w:p w14:paraId="265E086A" w14:textId="77777777"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circumvent the Contractor's obligations under 24 CFR part 75. Minimum expectations of effort to direct</w:t>
            </w:r>
            <w:r>
              <w:rPr>
                <w:rFonts w:ascii="Arial" w:hAnsi="Arial" w:cs="Arial"/>
                <w:color w:val="000000"/>
                <w:sz w:val="20"/>
                <w:szCs w:val="20"/>
              </w:rPr>
              <w:t xml:space="preserve"> </w:t>
            </w:r>
            <w:r w:rsidRPr="005B6741">
              <w:rPr>
                <w:rFonts w:ascii="Arial" w:hAnsi="Arial" w:cs="Arial"/>
                <w:color w:val="000000"/>
                <w:sz w:val="20"/>
                <w:szCs w:val="20"/>
              </w:rPr>
              <w:t xml:space="preserve">employment opportunities to such workers are identified in the TxCDBG Project Implementation Manual. </w:t>
            </w:r>
          </w:p>
          <w:p w14:paraId="00757FC9" w14:textId="2344A3D3" w:rsidR="00692960" w:rsidRPr="005B6741"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w:t>
            </w:r>
            <w:r w:rsidR="0032408B">
              <w:rPr>
                <w:rFonts w:ascii="Arial" w:hAnsi="Arial" w:cs="Arial"/>
                <w:color w:val="000000"/>
                <w:sz w:val="20"/>
                <w:szCs w:val="20"/>
              </w:rPr>
              <w:t>e</w:t>
            </w:r>
            <w:r w:rsidRPr="005B6741">
              <w:rPr>
                <w:rFonts w:ascii="Arial" w:hAnsi="Arial" w:cs="Arial"/>
                <w:color w:val="000000"/>
                <w:sz w:val="20"/>
                <w:szCs w:val="20"/>
              </w:rPr>
              <w:t xml:space="preserve">) Noncompliance with HUD's regulations in 24 CFR part 75 may result in sanctions, termination of this Contract </w:t>
            </w:r>
          </w:p>
          <w:p w14:paraId="342283CE" w14:textId="77777777" w:rsidR="00692960" w:rsidRDefault="00692960" w:rsidP="00692960">
            <w:pPr>
              <w:autoSpaceDE w:val="0"/>
              <w:autoSpaceDN w:val="0"/>
              <w:adjustRightInd w:val="0"/>
              <w:rPr>
                <w:rFonts w:ascii="Arial" w:hAnsi="Arial" w:cs="Arial"/>
                <w:color w:val="000000"/>
                <w:sz w:val="20"/>
                <w:szCs w:val="20"/>
              </w:rPr>
            </w:pPr>
            <w:r w:rsidRPr="005B6741">
              <w:rPr>
                <w:rFonts w:ascii="Arial" w:hAnsi="Arial" w:cs="Arial"/>
                <w:color w:val="000000"/>
                <w:sz w:val="20"/>
                <w:szCs w:val="20"/>
              </w:rPr>
              <w:t>for default, and debarment or suspension from future HUD assisted contracts</w:t>
            </w:r>
            <w:r>
              <w:rPr>
                <w:rFonts w:ascii="Arial" w:hAnsi="Arial" w:cs="Arial"/>
                <w:color w:val="000000"/>
                <w:sz w:val="20"/>
                <w:szCs w:val="20"/>
              </w:rPr>
              <w:t xml:space="preserve">. </w:t>
            </w:r>
          </w:p>
          <w:bookmarkEnd w:id="1"/>
          <w:p w14:paraId="335A5F32" w14:textId="17FD8553" w:rsidR="007557D6" w:rsidRPr="00DE570D" w:rsidRDefault="00692960" w:rsidP="00DE570D">
            <w:pPr>
              <w:autoSpaceDE w:val="0"/>
              <w:autoSpaceDN w:val="0"/>
              <w:adjustRightInd w:val="0"/>
              <w:rPr>
                <w:rFonts w:ascii="Arial" w:hAnsi="Arial" w:cs="Arial"/>
                <w:sz w:val="20"/>
                <w:szCs w:val="20"/>
              </w:rPr>
            </w:pPr>
            <w:r>
              <w:rPr>
                <w:rFonts w:ascii="Arial" w:hAnsi="Arial" w:cs="Arial"/>
                <w:color w:val="000000"/>
                <w:sz w:val="20"/>
                <w:szCs w:val="20"/>
              </w:rPr>
              <w:t xml:space="preserve"> </w:t>
            </w:r>
          </w:p>
        </w:tc>
        <w:tc>
          <w:tcPr>
            <w:tcW w:w="2304" w:type="dxa"/>
            <w:vAlign w:val="center"/>
          </w:tcPr>
          <w:p w14:paraId="2D02DCE1" w14:textId="69E25FBA" w:rsidR="007557D6" w:rsidRPr="0044325C" w:rsidRDefault="005E5137" w:rsidP="005E743C">
            <w:pPr>
              <w:jc w:val="center"/>
              <w:rPr>
                <w:rFonts w:ascii="Arial" w:hAnsi="Arial" w:cs="Arial"/>
                <w:sz w:val="20"/>
                <w:szCs w:val="20"/>
              </w:rPr>
            </w:pPr>
            <w:r w:rsidRPr="005E5137">
              <w:rPr>
                <w:rFonts w:ascii="Arial" w:hAnsi="Arial" w:cs="Arial"/>
                <w:sz w:val="20"/>
                <w:szCs w:val="20"/>
              </w:rPr>
              <w:t>24 CFR §75.27</w:t>
            </w:r>
          </w:p>
        </w:tc>
      </w:tr>
      <w:tr w:rsidR="00E110B4" w14:paraId="4FABA05E" w14:textId="77777777" w:rsidTr="00DB0476">
        <w:tc>
          <w:tcPr>
            <w:tcW w:w="1629" w:type="dxa"/>
            <w:vAlign w:val="center"/>
          </w:tcPr>
          <w:p w14:paraId="786194EC" w14:textId="77777777" w:rsidR="00E110B4" w:rsidRPr="005E743C" w:rsidRDefault="00E110B4" w:rsidP="00DD7327">
            <w:pPr>
              <w:jc w:val="center"/>
              <w:rPr>
                <w:rFonts w:ascii="Arial" w:hAnsi="Arial" w:cs="Arial"/>
                <w:sz w:val="20"/>
                <w:szCs w:val="20"/>
              </w:rPr>
            </w:pPr>
            <w:r>
              <w:rPr>
                <w:rFonts w:ascii="Arial" w:hAnsi="Arial" w:cs="Arial"/>
                <w:sz w:val="20"/>
                <w:szCs w:val="20"/>
              </w:rPr>
              <w:t>&gt;$150,000</w:t>
            </w:r>
          </w:p>
        </w:tc>
        <w:tc>
          <w:tcPr>
            <w:tcW w:w="5417" w:type="dxa"/>
            <w:vAlign w:val="center"/>
          </w:tcPr>
          <w:p w14:paraId="529B1FB0" w14:textId="77777777" w:rsidR="00E110B4" w:rsidRPr="00842325" w:rsidRDefault="00E110B4" w:rsidP="00DD7327">
            <w:pPr>
              <w:autoSpaceDE w:val="0"/>
              <w:autoSpaceDN w:val="0"/>
              <w:adjustRightInd w:val="0"/>
              <w:rPr>
                <w:rFonts w:ascii="Arial" w:hAnsi="Arial" w:cs="Arial"/>
                <w:sz w:val="20"/>
                <w:szCs w:val="20"/>
              </w:rPr>
            </w:pPr>
            <w:r w:rsidRPr="00842325">
              <w:rPr>
                <w:rFonts w:ascii="Arial" w:hAnsi="Arial" w:cs="Arial"/>
                <w:sz w:val="20"/>
                <w:szCs w:val="20"/>
              </w:rPr>
              <w:t>(G) Clean Air Act (42 U.S.C. 7401–7671q.) and</w:t>
            </w:r>
            <w:r>
              <w:rPr>
                <w:rFonts w:ascii="Arial" w:hAnsi="Arial" w:cs="Arial"/>
                <w:sz w:val="20"/>
                <w:szCs w:val="20"/>
              </w:rPr>
              <w:t xml:space="preserve"> </w:t>
            </w:r>
            <w:r w:rsidRPr="00842325">
              <w:rPr>
                <w:rFonts w:ascii="Arial" w:hAnsi="Arial" w:cs="Arial"/>
                <w:sz w:val="20"/>
                <w:szCs w:val="20"/>
              </w:rPr>
              <w:t>the Federal Water Pollution Control Act (33</w:t>
            </w:r>
            <w:r>
              <w:rPr>
                <w:rFonts w:ascii="Arial" w:hAnsi="Arial" w:cs="Arial"/>
                <w:sz w:val="20"/>
                <w:szCs w:val="20"/>
              </w:rPr>
              <w:t xml:space="preserve"> </w:t>
            </w:r>
            <w:r w:rsidRPr="00842325">
              <w:rPr>
                <w:rFonts w:ascii="Arial" w:hAnsi="Arial" w:cs="Arial"/>
                <w:sz w:val="20"/>
                <w:szCs w:val="20"/>
              </w:rPr>
              <w:t>U.S.C. 1251–1387), as amended—Contracts and</w:t>
            </w:r>
            <w:r>
              <w:rPr>
                <w:rFonts w:ascii="Arial" w:hAnsi="Arial" w:cs="Arial"/>
                <w:sz w:val="20"/>
                <w:szCs w:val="20"/>
              </w:rPr>
              <w:t xml:space="preserve"> </w:t>
            </w:r>
            <w:r w:rsidRPr="00842325">
              <w:rPr>
                <w:rFonts w:ascii="Arial" w:hAnsi="Arial" w:cs="Arial"/>
                <w:sz w:val="20"/>
                <w:szCs w:val="20"/>
              </w:rPr>
              <w:t xml:space="preserve">subgrants of amounts </w:t>
            </w:r>
            <w:proofErr w:type="gramStart"/>
            <w:r w:rsidRPr="00842325">
              <w:rPr>
                <w:rFonts w:ascii="Arial" w:hAnsi="Arial" w:cs="Arial"/>
                <w:sz w:val="20"/>
                <w:szCs w:val="20"/>
              </w:rPr>
              <w:t>in excess of</w:t>
            </w:r>
            <w:proofErr w:type="gramEnd"/>
            <w:r w:rsidRPr="00842325">
              <w:rPr>
                <w:rFonts w:ascii="Arial" w:hAnsi="Arial" w:cs="Arial"/>
                <w:sz w:val="20"/>
                <w:szCs w:val="20"/>
              </w:rPr>
              <w:t xml:space="preserve"> $150,000</w:t>
            </w:r>
            <w:r>
              <w:rPr>
                <w:rFonts w:ascii="Arial" w:hAnsi="Arial" w:cs="Arial"/>
                <w:sz w:val="20"/>
                <w:szCs w:val="20"/>
              </w:rPr>
              <w:t xml:space="preserve"> </w:t>
            </w:r>
            <w:r w:rsidRPr="00842325">
              <w:rPr>
                <w:rFonts w:ascii="Arial" w:hAnsi="Arial" w:cs="Arial"/>
                <w:sz w:val="20"/>
                <w:szCs w:val="20"/>
              </w:rPr>
              <w:t>must contain a provision that requires the</w:t>
            </w:r>
          </w:p>
          <w:p w14:paraId="241B89D1" w14:textId="77777777" w:rsidR="00E110B4" w:rsidRDefault="00E110B4" w:rsidP="00DD7327">
            <w:pPr>
              <w:autoSpaceDE w:val="0"/>
              <w:autoSpaceDN w:val="0"/>
              <w:adjustRightInd w:val="0"/>
              <w:rPr>
                <w:rFonts w:ascii="Arial" w:hAnsi="Arial" w:cs="Arial"/>
                <w:sz w:val="20"/>
                <w:szCs w:val="20"/>
              </w:rPr>
            </w:pPr>
            <w:r w:rsidRPr="00842325">
              <w:rPr>
                <w:rFonts w:ascii="Arial" w:hAnsi="Arial" w:cs="Arial"/>
                <w:sz w:val="20"/>
                <w:szCs w:val="20"/>
              </w:rPr>
              <w:t>non-Federal award to agree to comply with</w:t>
            </w:r>
            <w:r>
              <w:rPr>
                <w:rFonts w:ascii="Arial" w:hAnsi="Arial" w:cs="Arial"/>
                <w:sz w:val="20"/>
                <w:szCs w:val="20"/>
              </w:rPr>
              <w:t xml:space="preserve"> </w:t>
            </w:r>
            <w:r w:rsidRPr="00842325">
              <w:rPr>
                <w:rFonts w:ascii="Arial" w:hAnsi="Arial" w:cs="Arial"/>
                <w:sz w:val="20"/>
                <w:szCs w:val="20"/>
              </w:rPr>
              <w:t>all applicable standards, orders or regulations</w:t>
            </w:r>
            <w:r>
              <w:rPr>
                <w:rFonts w:ascii="Arial" w:hAnsi="Arial" w:cs="Arial"/>
                <w:sz w:val="20"/>
                <w:szCs w:val="20"/>
              </w:rPr>
              <w:t xml:space="preserve"> </w:t>
            </w:r>
            <w:r w:rsidRPr="00842325">
              <w:rPr>
                <w:rFonts w:ascii="Arial" w:hAnsi="Arial" w:cs="Arial"/>
                <w:sz w:val="20"/>
                <w:szCs w:val="20"/>
              </w:rPr>
              <w:t>issued pursuant to the Clean Air Act</w:t>
            </w:r>
            <w:r>
              <w:rPr>
                <w:rFonts w:ascii="Arial" w:hAnsi="Arial" w:cs="Arial"/>
                <w:sz w:val="20"/>
                <w:szCs w:val="20"/>
              </w:rPr>
              <w:t xml:space="preserve"> </w:t>
            </w:r>
            <w:r w:rsidRPr="00842325">
              <w:rPr>
                <w:rFonts w:ascii="Arial" w:hAnsi="Arial" w:cs="Arial"/>
                <w:sz w:val="20"/>
                <w:szCs w:val="20"/>
              </w:rPr>
              <w:t>(42 U.S.C. 7401–7671q) and the Federal Water</w:t>
            </w:r>
            <w:r>
              <w:rPr>
                <w:rFonts w:ascii="Arial" w:hAnsi="Arial" w:cs="Arial"/>
                <w:sz w:val="20"/>
                <w:szCs w:val="20"/>
              </w:rPr>
              <w:t xml:space="preserve"> </w:t>
            </w:r>
            <w:r w:rsidRPr="00842325">
              <w:rPr>
                <w:rFonts w:ascii="Arial" w:hAnsi="Arial" w:cs="Arial"/>
                <w:sz w:val="20"/>
                <w:szCs w:val="20"/>
              </w:rPr>
              <w:t>Pollution Control Act as amended (33 U.S.C.</w:t>
            </w:r>
            <w:r>
              <w:rPr>
                <w:rFonts w:ascii="Arial" w:hAnsi="Arial" w:cs="Arial"/>
                <w:sz w:val="20"/>
                <w:szCs w:val="20"/>
              </w:rPr>
              <w:t xml:space="preserve"> </w:t>
            </w:r>
            <w:r w:rsidRPr="00842325">
              <w:rPr>
                <w:rFonts w:ascii="Arial" w:hAnsi="Arial" w:cs="Arial"/>
                <w:sz w:val="20"/>
                <w:szCs w:val="20"/>
              </w:rPr>
              <w:t>1251–1387). Violations must be reported to the</w:t>
            </w:r>
            <w:r>
              <w:rPr>
                <w:rFonts w:ascii="Arial" w:hAnsi="Arial" w:cs="Arial"/>
                <w:sz w:val="20"/>
                <w:szCs w:val="20"/>
              </w:rPr>
              <w:t xml:space="preserve"> </w:t>
            </w:r>
            <w:r w:rsidRPr="00842325">
              <w:rPr>
                <w:rFonts w:ascii="Arial" w:hAnsi="Arial" w:cs="Arial"/>
                <w:sz w:val="20"/>
                <w:szCs w:val="20"/>
              </w:rPr>
              <w:t>Federal awarding agency and the Regional</w:t>
            </w:r>
            <w:r>
              <w:rPr>
                <w:rFonts w:ascii="Arial" w:hAnsi="Arial" w:cs="Arial"/>
                <w:sz w:val="20"/>
                <w:szCs w:val="20"/>
              </w:rPr>
              <w:t xml:space="preserve"> </w:t>
            </w:r>
            <w:r w:rsidRPr="00842325">
              <w:rPr>
                <w:rFonts w:ascii="Arial" w:hAnsi="Arial" w:cs="Arial"/>
                <w:sz w:val="20"/>
                <w:szCs w:val="20"/>
              </w:rPr>
              <w:t>Office of the Environmental Protection</w:t>
            </w:r>
            <w:r>
              <w:rPr>
                <w:rFonts w:ascii="Arial" w:hAnsi="Arial" w:cs="Arial"/>
                <w:sz w:val="20"/>
                <w:szCs w:val="20"/>
              </w:rPr>
              <w:t xml:space="preserve"> </w:t>
            </w:r>
            <w:r w:rsidRPr="00842325">
              <w:rPr>
                <w:rFonts w:ascii="Arial" w:hAnsi="Arial" w:cs="Arial"/>
                <w:sz w:val="20"/>
                <w:szCs w:val="20"/>
              </w:rPr>
              <w:t>Agency (EPA).</w:t>
            </w:r>
          </w:p>
          <w:p w14:paraId="4F82D976" w14:textId="77777777" w:rsidR="00E110B4" w:rsidRPr="0044325C" w:rsidRDefault="00E110B4" w:rsidP="00DD7327">
            <w:pPr>
              <w:autoSpaceDE w:val="0"/>
              <w:autoSpaceDN w:val="0"/>
              <w:adjustRightInd w:val="0"/>
              <w:rPr>
                <w:rFonts w:ascii="Arial" w:hAnsi="Arial" w:cs="Arial"/>
                <w:sz w:val="20"/>
                <w:szCs w:val="20"/>
              </w:rPr>
            </w:pPr>
          </w:p>
        </w:tc>
        <w:tc>
          <w:tcPr>
            <w:tcW w:w="2304" w:type="dxa"/>
            <w:vAlign w:val="center"/>
          </w:tcPr>
          <w:p w14:paraId="69DD6918" w14:textId="77777777" w:rsidR="00E110B4" w:rsidRDefault="00E110B4" w:rsidP="00DD7327">
            <w:pPr>
              <w:jc w:val="center"/>
              <w:rPr>
                <w:rFonts w:ascii="Arial" w:hAnsi="Arial" w:cs="Arial"/>
                <w:sz w:val="20"/>
                <w:szCs w:val="20"/>
              </w:rPr>
            </w:pPr>
            <w:r>
              <w:rPr>
                <w:rFonts w:ascii="Arial" w:hAnsi="Arial" w:cs="Arial"/>
                <w:sz w:val="20"/>
                <w:szCs w:val="20"/>
              </w:rPr>
              <w:t xml:space="preserve">2 CFR 200 </w:t>
            </w:r>
          </w:p>
          <w:p w14:paraId="6E15A6C4" w14:textId="77777777" w:rsidR="00E110B4" w:rsidRPr="0044325C" w:rsidRDefault="00E110B4" w:rsidP="00DD7327">
            <w:pPr>
              <w:jc w:val="center"/>
              <w:rPr>
                <w:rFonts w:ascii="Arial" w:hAnsi="Arial" w:cs="Arial"/>
                <w:sz w:val="20"/>
                <w:szCs w:val="20"/>
              </w:rPr>
            </w:pPr>
            <w:r>
              <w:rPr>
                <w:rFonts w:ascii="Arial" w:hAnsi="Arial" w:cs="Arial"/>
                <w:sz w:val="20"/>
                <w:szCs w:val="20"/>
              </w:rPr>
              <w:t>APPENDIX II</w:t>
            </w:r>
            <w:r w:rsidRPr="0044325C">
              <w:rPr>
                <w:rFonts w:ascii="Arial" w:hAnsi="Arial" w:cs="Arial"/>
                <w:sz w:val="20"/>
                <w:szCs w:val="20"/>
              </w:rPr>
              <w:t xml:space="preserve"> (</w:t>
            </w:r>
            <w:r>
              <w:rPr>
                <w:rFonts w:ascii="Arial" w:hAnsi="Arial" w:cs="Arial"/>
                <w:sz w:val="20"/>
                <w:szCs w:val="20"/>
              </w:rPr>
              <w:t>G</w:t>
            </w:r>
            <w:r w:rsidRPr="0044325C">
              <w:rPr>
                <w:rFonts w:ascii="Arial" w:hAnsi="Arial" w:cs="Arial"/>
                <w:sz w:val="20"/>
                <w:szCs w:val="20"/>
              </w:rPr>
              <w:t>)</w:t>
            </w:r>
          </w:p>
        </w:tc>
      </w:tr>
      <w:tr w:rsidR="001D7E0F" w14:paraId="5E3A8F69" w14:textId="77777777" w:rsidTr="00594EC4">
        <w:tc>
          <w:tcPr>
            <w:tcW w:w="1629" w:type="dxa"/>
            <w:vAlign w:val="center"/>
          </w:tcPr>
          <w:p w14:paraId="63B64C20" w14:textId="5419BD58" w:rsidR="001D7E0F" w:rsidRDefault="001D7E0F" w:rsidP="00DD7327">
            <w:pPr>
              <w:jc w:val="center"/>
              <w:rPr>
                <w:rFonts w:ascii="Arial" w:hAnsi="Arial" w:cs="Arial"/>
                <w:sz w:val="20"/>
                <w:szCs w:val="20"/>
              </w:rPr>
            </w:pPr>
            <w:r>
              <w:rPr>
                <w:rFonts w:ascii="Arial" w:hAnsi="Arial" w:cs="Arial"/>
                <w:sz w:val="20"/>
                <w:szCs w:val="20"/>
              </w:rPr>
              <w:t>No Threshold</w:t>
            </w:r>
          </w:p>
        </w:tc>
        <w:tc>
          <w:tcPr>
            <w:tcW w:w="5417" w:type="dxa"/>
            <w:vAlign w:val="center"/>
          </w:tcPr>
          <w:p w14:paraId="07D20D61" w14:textId="0BA975C0" w:rsidR="001D7E0F" w:rsidRPr="001D7E0F" w:rsidRDefault="001D7E0F" w:rsidP="001D7E0F">
            <w:pPr>
              <w:autoSpaceDE w:val="0"/>
              <w:autoSpaceDN w:val="0"/>
              <w:adjustRightInd w:val="0"/>
              <w:rPr>
                <w:rFonts w:ascii="Arial" w:hAnsi="Arial" w:cs="Arial"/>
                <w:sz w:val="20"/>
                <w:szCs w:val="20"/>
              </w:rPr>
            </w:pPr>
            <w:r w:rsidRPr="001D7E0F">
              <w:rPr>
                <w:rFonts w:ascii="Arial" w:hAnsi="Arial" w:cs="Arial"/>
                <w:sz w:val="20"/>
                <w:szCs w:val="20"/>
              </w:rPr>
              <w:t xml:space="preserve">§ 200.322 Domestic preferences for procurements. </w:t>
            </w:r>
          </w:p>
          <w:p w14:paraId="2057F903" w14:textId="38B6434F" w:rsidR="001D7E0F" w:rsidRPr="001D7E0F" w:rsidRDefault="001D7E0F" w:rsidP="001D7E0F">
            <w:pPr>
              <w:autoSpaceDE w:val="0"/>
              <w:autoSpaceDN w:val="0"/>
              <w:adjustRightInd w:val="0"/>
              <w:rPr>
                <w:rFonts w:ascii="Arial" w:hAnsi="Arial" w:cs="Arial"/>
                <w:sz w:val="20"/>
                <w:szCs w:val="20"/>
              </w:rPr>
            </w:pPr>
            <w:r w:rsidRPr="001D7E0F">
              <w:rPr>
                <w:rFonts w:ascii="Arial" w:hAnsi="Arial" w:cs="Arial"/>
                <w:sz w:val="20"/>
                <w:szCs w:val="20"/>
              </w:rPr>
              <w:t>(a) As appropriate and to the extent consistent with law</w:t>
            </w:r>
            <w:r w:rsidR="00A046AF">
              <w:rPr>
                <w:rFonts w:ascii="Arial" w:hAnsi="Arial" w:cs="Arial"/>
                <w:sz w:val="20"/>
                <w:szCs w:val="20"/>
              </w:rPr>
              <w:t xml:space="preserve"> </w:t>
            </w:r>
            <w:r w:rsidR="00D757A0">
              <w:rPr>
                <w:rFonts w:ascii="Arial" w:hAnsi="Arial" w:cs="Arial"/>
                <w:sz w:val="20"/>
                <w:szCs w:val="20"/>
              </w:rPr>
              <w:t>and</w:t>
            </w:r>
            <w:r w:rsidRPr="001D7E0F">
              <w:rPr>
                <w:rFonts w:ascii="Arial" w:hAnsi="Arial" w:cs="Arial"/>
                <w:sz w:val="20"/>
                <w:szCs w:val="20"/>
              </w:rPr>
              <w:t xml:space="preserve"> to the greatest extent practicable under a </w:t>
            </w:r>
            <w:proofErr w:type="gramStart"/>
            <w:r w:rsidRPr="001D7E0F">
              <w:rPr>
                <w:rFonts w:ascii="Arial" w:hAnsi="Arial" w:cs="Arial"/>
                <w:sz w:val="20"/>
                <w:szCs w:val="20"/>
              </w:rPr>
              <w:t>Federal</w:t>
            </w:r>
            <w:proofErr w:type="gramEnd"/>
            <w:r w:rsidRPr="001D7E0F">
              <w:rPr>
                <w:rFonts w:ascii="Arial" w:hAnsi="Arial" w:cs="Arial"/>
                <w:sz w:val="20"/>
                <w:szCs w:val="20"/>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69F8B976" w14:textId="77777777" w:rsidR="001D7E0F" w:rsidRPr="001D7E0F" w:rsidRDefault="001D7E0F" w:rsidP="001D7E0F">
            <w:pPr>
              <w:autoSpaceDE w:val="0"/>
              <w:autoSpaceDN w:val="0"/>
              <w:adjustRightInd w:val="0"/>
              <w:rPr>
                <w:rFonts w:ascii="Arial" w:hAnsi="Arial" w:cs="Arial"/>
                <w:sz w:val="20"/>
                <w:szCs w:val="20"/>
              </w:rPr>
            </w:pPr>
            <w:r w:rsidRPr="001D7E0F">
              <w:rPr>
                <w:rFonts w:ascii="Arial" w:hAnsi="Arial" w:cs="Arial"/>
                <w:sz w:val="20"/>
                <w:szCs w:val="20"/>
              </w:rPr>
              <w:t xml:space="preserve">(b) For purposes of this section: </w:t>
            </w:r>
          </w:p>
          <w:p w14:paraId="05EFC7C0" w14:textId="77777777" w:rsidR="001D7E0F" w:rsidRPr="001D7E0F" w:rsidRDefault="001D7E0F" w:rsidP="001D7E0F">
            <w:pPr>
              <w:autoSpaceDE w:val="0"/>
              <w:autoSpaceDN w:val="0"/>
              <w:adjustRightInd w:val="0"/>
              <w:rPr>
                <w:rFonts w:ascii="Arial" w:hAnsi="Arial" w:cs="Arial"/>
                <w:sz w:val="20"/>
                <w:szCs w:val="20"/>
              </w:rPr>
            </w:pPr>
            <w:r w:rsidRPr="001D7E0F">
              <w:rPr>
                <w:rFonts w:ascii="Arial" w:hAnsi="Arial" w:cs="Arial"/>
                <w:sz w:val="20"/>
                <w:szCs w:val="20"/>
              </w:rPr>
              <w:t xml:space="preserve">(1) “Produced in the United States” means, for iron and steel products, that all manufacturing processes, from the initial melting stage through the application of coatings, occurred in the United States. </w:t>
            </w:r>
          </w:p>
          <w:p w14:paraId="432CB14E" w14:textId="77777777" w:rsidR="001D7E0F" w:rsidRDefault="001D7E0F" w:rsidP="001D7E0F">
            <w:pPr>
              <w:autoSpaceDE w:val="0"/>
              <w:autoSpaceDN w:val="0"/>
              <w:adjustRightInd w:val="0"/>
              <w:rPr>
                <w:rFonts w:ascii="Arial" w:hAnsi="Arial" w:cs="Arial"/>
                <w:sz w:val="20"/>
                <w:szCs w:val="20"/>
              </w:rPr>
            </w:pPr>
            <w:r w:rsidRPr="001D7E0F">
              <w:rPr>
                <w:rFonts w:ascii="Arial" w:hAnsi="Arial" w:cs="Arial"/>
                <w:sz w:val="20"/>
                <w:szCs w:val="20"/>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639353E5" w14:textId="5B6B1063" w:rsidR="004079EF" w:rsidRPr="00842325" w:rsidRDefault="004079EF" w:rsidP="001D7E0F">
            <w:pPr>
              <w:autoSpaceDE w:val="0"/>
              <w:autoSpaceDN w:val="0"/>
              <w:adjustRightInd w:val="0"/>
              <w:rPr>
                <w:rFonts w:ascii="Arial" w:hAnsi="Arial" w:cs="Arial"/>
                <w:sz w:val="20"/>
                <w:szCs w:val="20"/>
              </w:rPr>
            </w:pPr>
            <w:r w:rsidRPr="004079EF">
              <w:rPr>
                <w:rFonts w:ascii="Arial" w:hAnsi="Arial" w:cs="Arial"/>
                <w:sz w:val="20"/>
                <w:szCs w:val="20"/>
              </w:rPr>
              <w:t>(3) [Iron and steel products, Manufactured Products, and Construction Materials] used in this project comply with the Build America, Buy America Act (BABA) requirements mandated by Title IX of the Infrastructure Investment and Jobs Act (“IIJA”), Pub. L. 177-58.</w:t>
            </w:r>
          </w:p>
        </w:tc>
        <w:tc>
          <w:tcPr>
            <w:tcW w:w="2304" w:type="dxa"/>
            <w:vAlign w:val="center"/>
          </w:tcPr>
          <w:p w14:paraId="26066417" w14:textId="789A94F1" w:rsidR="001D7E0F" w:rsidRDefault="001D7E0F" w:rsidP="00DD7327">
            <w:pPr>
              <w:jc w:val="center"/>
              <w:rPr>
                <w:rFonts w:ascii="Arial" w:hAnsi="Arial" w:cs="Arial"/>
                <w:sz w:val="20"/>
                <w:szCs w:val="20"/>
              </w:rPr>
            </w:pPr>
            <w:r>
              <w:rPr>
                <w:rFonts w:ascii="Arial" w:hAnsi="Arial" w:cs="Arial"/>
                <w:sz w:val="20"/>
                <w:szCs w:val="20"/>
              </w:rPr>
              <w:t xml:space="preserve">2 CFR </w:t>
            </w:r>
            <w:r w:rsidRPr="001D7E0F">
              <w:rPr>
                <w:rFonts w:ascii="Arial" w:hAnsi="Arial" w:cs="Arial"/>
                <w:sz w:val="20"/>
                <w:szCs w:val="20"/>
              </w:rPr>
              <w:t>§200.322</w:t>
            </w:r>
          </w:p>
        </w:tc>
      </w:tr>
    </w:tbl>
    <w:p w14:paraId="06341709" w14:textId="77777777" w:rsidR="003D2381" w:rsidRPr="003D2381" w:rsidRDefault="003D2381" w:rsidP="00934FC6">
      <w:pPr>
        <w:rPr>
          <w:rFonts w:ascii="Arial" w:hAnsi="Arial" w:cs="Arial"/>
          <w:sz w:val="20"/>
          <w:szCs w:val="20"/>
        </w:rPr>
      </w:pPr>
    </w:p>
    <w:sectPr w:rsidR="003D2381" w:rsidRPr="003D2381" w:rsidSect="00AF4D1A">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42F3" w14:textId="77777777" w:rsidR="008E246F" w:rsidRDefault="008E246F" w:rsidP="00196139">
      <w:pPr>
        <w:spacing w:after="0" w:line="240" w:lineRule="auto"/>
      </w:pPr>
      <w:r>
        <w:separator/>
      </w:r>
    </w:p>
  </w:endnote>
  <w:endnote w:type="continuationSeparator" w:id="0">
    <w:p w14:paraId="0302D57C" w14:textId="77777777" w:rsidR="008E246F" w:rsidRDefault="008E246F" w:rsidP="0019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MIonic">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987C" w14:textId="279AF4DE" w:rsidR="00E37F3E" w:rsidRDefault="00557E69" w:rsidP="00792D82">
    <w:sdt>
      <w:sdtPr>
        <w:id w:val="-369845606"/>
        <w:docPartObj>
          <w:docPartGallery w:val="Page Numbers (Bottom of Page)"/>
          <w:docPartUnique/>
        </w:docPartObj>
      </w:sdtPr>
      <w:sdtEndPr>
        <w:rPr>
          <w:rFonts w:ascii="Arial" w:hAnsi="Arial" w:cs="Arial"/>
          <w:noProof/>
        </w:rPr>
      </w:sdtEndPr>
      <w:sdtContent>
        <w:r w:rsidR="00192702">
          <w:rPr>
            <w:rFonts w:ascii="Arial" w:hAnsi="Arial" w:cs="Arial"/>
            <w:sz w:val="16"/>
            <w:szCs w:val="16"/>
          </w:rPr>
          <w:t>202</w:t>
        </w:r>
        <w:r w:rsidR="00731669">
          <w:rPr>
            <w:rFonts w:ascii="Arial" w:hAnsi="Arial" w:cs="Arial"/>
            <w:sz w:val="16"/>
            <w:szCs w:val="16"/>
          </w:rPr>
          <w:t>4</w:t>
        </w:r>
        <w:r w:rsidR="00192702" w:rsidRPr="00390852">
          <w:rPr>
            <w:rFonts w:ascii="Arial" w:hAnsi="Arial" w:cs="Arial"/>
            <w:sz w:val="16"/>
            <w:szCs w:val="16"/>
          </w:rPr>
          <w:t xml:space="preserve"> TxCDBG</w:t>
        </w:r>
        <w:r w:rsidR="00192702" w:rsidRPr="00DD5FF4">
          <w:rPr>
            <w:rFonts w:ascii="Arial" w:hAnsi="Arial" w:cs="Arial"/>
            <w:sz w:val="16"/>
            <w:szCs w:val="16"/>
          </w:rPr>
          <w:t xml:space="preserve"> Project Implementation </w:t>
        </w:r>
        <w:r w:rsidR="00192702" w:rsidRPr="00192702">
          <w:rPr>
            <w:rFonts w:ascii="Arial" w:hAnsi="Arial" w:cs="Arial"/>
            <w:sz w:val="16"/>
            <w:szCs w:val="16"/>
          </w:rPr>
          <w:t xml:space="preserve">Manual   </w:t>
        </w:r>
        <w:r w:rsidR="00115570">
          <w:rPr>
            <w:rFonts w:ascii="Arial" w:hAnsi="Arial" w:cs="Arial"/>
            <w:sz w:val="16"/>
            <w:szCs w:val="16"/>
          </w:rPr>
          <w:t>Appendix B</w:t>
        </w:r>
        <w:r w:rsidR="00192702" w:rsidRPr="00192702">
          <w:rPr>
            <w:rFonts w:ascii="Arial" w:hAnsi="Arial" w:cs="Arial"/>
            <w:sz w:val="16"/>
            <w:szCs w:val="16"/>
          </w:rPr>
          <w:t xml:space="preserve">     </w:t>
        </w:r>
        <w:r w:rsidR="00792D82">
          <w:rPr>
            <w:rFonts w:ascii="Arial" w:hAnsi="Arial" w:cs="Arial"/>
            <w:sz w:val="16"/>
            <w:szCs w:val="16"/>
          </w:rPr>
          <w:tab/>
        </w:r>
        <w:r w:rsidR="00115570">
          <w:rPr>
            <w:rFonts w:ascii="Arial" w:hAnsi="Arial" w:cs="Arial"/>
            <w:sz w:val="16"/>
            <w:szCs w:val="16"/>
          </w:rPr>
          <w:tab/>
        </w:r>
        <w:r w:rsidR="00115570">
          <w:rPr>
            <w:rFonts w:ascii="Arial" w:hAnsi="Arial" w:cs="Arial"/>
            <w:sz w:val="16"/>
            <w:szCs w:val="16"/>
          </w:rPr>
          <w:tab/>
        </w:r>
        <w:r w:rsidR="00115570">
          <w:rPr>
            <w:rFonts w:ascii="Arial" w:hAnsi="Arial" w:cs="Arial"/>
            <w:sz w:val="16"/>
            <w:szCs w:val="16"/>
          </w:rPr>
          <w:tab/>
          <w:t>9.1.2024</w:t>
        </w:r>
        <w:r w:rsidR="00115570">
          <w:rPr>
            <w:rFonts w:ascii="Arial" w:hAnsi="Arial" w:cs="Arial"/>
            <w:sz w:val="16"/>
            <w:szCs w:val="16"/>
          </w:rPr>
          <w:tab/>
        </w:r>
        <w:r w:rsidR="00115570">
          <w:rPr>
            <w:rFonts w:ascii="Arial" w:hAnsi="Arial" w:cs="Arial"/>
            <w:sz w:val="16"/>
            <w:szCs w:val="16"/>
          </w:rPr>
          <w:tab/>
        </w:r>
        <w:r w:rsidR="00192702" w:rsidRPr="00192702">
          <w:rPr>
            <w:rFonts w:ascii="Arial" w:hAnsi="Arial" w:cs="Arial"/>
            <w:sz w:val="16"/>
            <w:szCs w:val="16"/>
          </w:rPr>
          <w:t xml:space="preserve"> </w:t>
        </w:r>
        <w:r w:rsidR="00196139" w:rsidRPr="00192702">
          <w:rPr>
            <w:rFonts w:ascii="Arial" w:hAnsi="Arial" w:cs="Arial"/>
            <w:sz w:val="16"/>
            <w:szCs w:val="16"/>
          </w:rPr>
          <w:fldChar w:fldCharType="begin"/>
        </w:r>
        <w:r w:rsidR="00196139" w:rsidRPr="00792D82">
          <w:rPr>
            <w:rFonts w:ascii="Arial" w:hAnsi="Arial" w:cs="Arial"/>
            <w:sz w:val="16"/>
            <w:szCs w:val="16"/>
          </w:rPr>
          <w:instrText xml:space="preserve"> PAGE   \* MERGEFORMAT </w:instrText>
        </w:r>
        <w:r w:rsidR="00196139" w:rsidRPr="00192702">
          <w:rPr>
            <w:rFonts w:ascii="Arial" w:hAnsi="Arial" w:cs="Arial"/>
            <w:sz w:val="16"/>
            <w:szCs w:val="16"/>
          </w:rPr>
          <w:fldChar w:fldCharType="separate"/>
        </w:r>
        <w:r w:rsidR="00D60846" w:rsidRPr="00792D82">
          <w:rPr>
            <w:rFonts w:ascii="Arial" w:hAnsi="Arial" w:cs="Arial"/>
            <w:noProof/>
            <w:sz w:val="16"/>
            <w:szCs w:val="16"/>
          </w:rPr>
          <w:t>2</w:t>
        </w:r>
        <w:r w:rsidR="00196139" w:rsidRPr="00192702">
          <w:rPr>
            <w:rFonts w:ascii="Arial" w:hAnsi="Arial" w:cs="Arial"/>
            <w:noProof/>
            <w:sz w:val="16"/>
            <w:szCs w:val="16"/>
          </w:rPr>
          <w:fldChar w:fldCharType="end"/>
        </w:r>
      </w:sdtContent>
    </w:sdt>
    <w:r w:rsidR="0024064C">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1AAA" w14:textId="0F2D3B4D" w:rsidR="00EA79D6" w:rsidRPr="00150B14" w:rsidRDefault="00EA79D6" w:rsidP="00EA79D6">
    <w:pPr>
      <w:pStyle w:val="Footer"/>
      <w:pBdr>
        <w:top w:val="dotted" w:sz="4" w:space="1" w:color="auto"/>
      </w:pBdr>
      <w:tabs>
        <w:tab w:val="left" w:pos="8100"/>
        <w:tab w:val="right" w:pos="9630"/>
      </w:tabs>
      <w:rPr>
        <w:rFonts w:ascii="Arial" w:hAnsi="Arial" w:cs="Arial"/>
        <w:sz w:val="16"/>
        <w:szCs w:val="16"/>
      </w:rPr>
    </w:pPr>
    <w:r>
      <w:rPr>
        <w:rFonts w:ascii="Arial" w:hAnsi="Arial" w:cs="Arial"/>
        <w:sz w:val="16"/>
        <w:szCs w:val="16"/>
      </w:rPr>
      <w:t>20</w:t>
    </w:r>
    <w:r w:rsidR="00021C28">
      <w:rPr>
        <w:rFonts w:ascii="Arial" w:hAnsi="Arial" w:cs="Arial"/>
        <w:sz w:val="16"/>
        <w:szCs w:val="16"/>
      </w:rPr>
      <w:t>2</w:t>
    </w:r>
    <w:r w:rsidR="00015BA5">
      <w:rPr>
        <w:rFonts w:ascii="Arial" w:hAnsi="Arial" w:cs="Arial"/>
        <w:sz w:val="16"/>
        <w:szCs w:val="16"/>
      </w:rPr>
      <w:t>2</w:t>
    </w:r>
    <w:r>
      <w:rPr>
        <w:rFonts w:ascii="Arial" w:hAnsi="Arial" w:cs="Arial"/>
        <w:sz w:val="16"/>
        <w:szCs w:val="16"/>
      </w:rPr>
      <w:t xml:space="preserve"> </w:t>
    </w:r>
    <w:r w:rsidRPr="00150B14">
      <w:rPr>
        <w:rFonts w:ascii="Arial" w:hAnsi="Arial" w:cs="Arial"/>
        <w:sz w:val="16"/>
        <w:szCs w:val="16"/>
      </w:rPr>
      <w:t>TxCDBG Project Impleme</w:t>
    </w:r>
    <w:r>
      <w:rPr>
        <w:rFonts w:ascii="Arial" w:hAnsi="Arial" w:cs="Arial"/>
        <w:sz w:val="16"/>
        <w:szCs w:val="16"/>
      </w:rPr>
      <w:t xml:space="preserve">ntation Manual          </w:t>
    </w:r>
    <w:r w:rsidRPr="00150B14">
      <w:rPr>
        <w:rFonts w:ascii="Arial" w:hAnsi="Arial" w:cs="Arial"/>
        <w:sz w:val="16"/>
        <w:szCs w:val="16"/>
      </w:rPr>
      <w:t xml:space="preserve"> </w:t>
    </w:r>
    <w:r>
      <w:rPr>
        <w:rFonts w:ascii="Arial" w:hAnsi="Arial" w:cs="Arial"/>
        <w:sz w:val="16"/>
        <w:szCs w:val="16"/>
      </w:rPr>
      <w:t>Appendix B</w:t>
    </w:r>
    <w:r w:rsidR="00015BA5">
      <w:rPr>
        <w:rFonts w:ascii="Arial" w:hAnsi="Arial" w:cs="Arial"/>
        <w:sz w:val="16"/>
        <w:szCs w:val="16"/>
      </w:rPr>
      <w:t>3/1/2022</w:t>
    </w:r>
    <w:r w:rsidR="008B5D81">
      <w:rPr>
        <w:rFonts w:ascii="Arial" w:hAnsi="Arial" w:cs="Arial"/>
        <w:sz w:val="16"/>
        <w:szCs w:val="16"/>
      </w:rPr>
      <w:tab/>
    </w:r>
    <w:r w:rsidRPr="00150B14">
      <w:rPr>
        <w:rFonts w:ascii="Arial" w:hAnsi="Arial" w:cs="Arial"/>
        <w:sz w:val="16"/>
        <w:szCs w:val="16"/>
      </w:rPr>
      <w:tab/>
    </w:r>
    <w:r w:rsidRPr="00150B14">
      <w:rPr>
        <w:rStyle w:val="PageNumber"/>
        <w:rFonts w:ascii="Arial" w:hAnsi="Arial" w:cs="Arial"/>
        <w:sz w:val="16"/>
        <w:szCs w:val="16"/>
      </w:rPr>
      <w:fldChar w:fldCharType="begin"/>
    </w:r>
    <w:r w:rsidRPr="00150B14">
      <w:rPr>
        <w:rStyle w:val="PageNumber"/>
        <w:rFonts w:ascii="Arial" w:hAnsi="Arial" w:cs="Arial"/>
        <w:sz w:val="16"/>
        <w:szCs w:val="16"/>
      </w:rPr>
      <w:instrText xml:space="preserve"> PAGE </w:instrText>
    </w:r>
    <w:r w:rsidRPr="00150B14">
      <w:rPr>
        <w:rStyle w:val="PageNumber"/>
        <w:rFonts w:ascii="Arial" w:hAnsi="Arial" w:cs="Arial"/>
        <w:sz w:val="16"/>
        <w:szCs w:val="16"/>
      </w:rPr>
      <w:fldChar w:fldCharType="separate"/>
    </w:r>
    <w:r w:rsidR="00D60846">
      <w:rPr>
        <w:rStyle w:val="PageNumber"/>
        <w:rFonts w:ascii="Arial" w:hAnsi="Arial" w:cs="Arial"/>
        <w:noProof/>
        <w:sz w:val="16"/>
        <w:szCs w:val="16"/>
      </w:rPr>
      <w:t>1</w:t>
    </w:r>
    <w:r w:rsidRPr="00150B1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A6AF" w14:textId="77777777" w:rsidR="008E246F" w:rsidRDefault="008E246F" w:rsidP="00196139">
      <w:pPr>
        <w:spacing w:after="0" w:line="240" w:lineRule="auto"/>
      </w:pPr>
      <w:r>
        <w:separator/>
      </w:r>
    </w:p>
  </w:footnote>
  <w:footnote w:type="continuationSeparator" w:id="0">
    <w:p w14:paraId="0E6B2830" w14:textId="77777777" w:rsidR="008E246F" w:rsidRDefault="008E246F" w:rsidP="0019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68156"/>
      <w:docPartObj>
        <w:docPartGallery w:val="Watermarks"/>
        <w:docPartUnique/>
      </w:docPartObj>
    </w:sdtPr>
    <w:sdtEndPr/>
    <w:sdtContent>
      <w:p w14:paraId="14A9A466" w14:textId="580623E2" w:rsidR="00E61A8A" w:rsidRDefault="00557E69">
        <w:pPr>
          <w:pStyle w:val="Header"/>
        </w:pPr>
        <w:r>
          <w:rPr>
            <w:noProof/>
          </w:rPr>
          <w:pict w14:anchorId="070CA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7E9"/>
    <w:multiLevelType w:val="hybridMultilevel"/>
    <w:tmpl w:val="7964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2D08"/>
    <w:multiLevelType w:val="hybridMultilevel"/>
    <w:tmpl w:val="9F389D22"/>
    <w:lvl w:ilvl="0" w:tplc="D270B0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463F3"/>
    <w:multiLevelType w:val="hybridMultilevel"/>
    <w:tmpl w:val="8B8E6444"/>
    <w:lvl w:ilvl="0" w:tplc="5F74404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4BEF5B45"/>
    <w:multiLevelType w:val="hybridMultilevel"/>
    <w:tmpl w:val="02560DCC"/>
    <w:lvl w:ilvl="0" w:tplc="89040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577D3"/>
    <w:multiLevelType w:val="hybridMultilevel"/>
    <w:tmpl w:val="28E05F54"/>
    <w:lvl w:ilvl="0" w:tplc="730E7348">
      <w:start w:val="9"/>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C5AFA"/>
    <w:multiLevelType w:val="hybridMultilevel"/>
    <w:tmpl w:val="040E042C"/>
    <w:lvl w:ilvl="0" w:tplc="82BA8404">
      <w:start w:val="7"/>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A1DF3"/>
    <w:multiLevelType w:val="hybridMultilevel"/>
    <w:tmpl w:val="1B1A1710"/>
    <w:lvl w:ilvl="0" w:tplc="0FDCB0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4554">
    <w:abstractNumId w:val="2"/>
  </w:num>
  <w:num w:numId="2" w16cid:durableId="1086921423">
    <w:abstractNumId w:val="5"/>
  </w:num>
  <w:num w:numId="3" w16cid:durableId="1303148253">
    <w:abstractNumId w:val="3"/>
  </w:num>
  <w:num w:numId="4" w16cid:durableId="402021803">
    <w:abstractNumId w:val="6"/>
  </w:num>
  <w:num w:numId="5" w16cid:durableId="1723334922">
    <w:abstractNumId w:val="4"/>
  </w:num>
  <w:num w:numId="6" w16cid:durableId="1214540656">
    <w:abstractNumId w:val="0"/>
  </w:num>
  <w:num w:numId="7" w16cid:durableId="1021662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3C"/>
    <w:rsid w:val="00007D4E"/>
    <w:rsid w:val="00015BA5"/>
    <w:rsid w:val="00021C28"/>
    <w:rsid w:val="0003001C"/>
    <w:rsid w:val="00035A96"/>
    <w:rsid w:val="000516E4"/>
    <w:rsid w:val="0006215D"/>
    <w:rsid w:val="0006641E"/>
    <w:rsid w:val="000679E0"/>
    <w:rsid w:val="00073191"/>
    <w:rsid w:val="00076CFE"/>
    <w:rsid w:val="000943A8"/>
    <w:rsid w:val="000C435A"/>
    <w:rsid w:val="000C43B7"/>
    <w:rsid w:val="000E4C05"/>
    <w:rsid w:val="000E52C4"/>
    <w:rsid w:val="000E6CB8"/>
    <w:rsid w:val="0010551D"/>
    <w:rsid w:val="00115570"/>
    <w:rsid w:val="00116DF5"/>
    <w:rsid w:val="00121850"/>
    <w:rsid w:val="001234C4"/>
    <w:rsid w:val="0012753E"/>
    <w:rsid w:val="001361F9"/>
    <w:rsid w:val="00142C6D"/>
    <w:rsid w:val="00157457"/>
    <w:rsid w:val="0018621F"/>
    <w:rsid w:val="00192702"/>
    <w:rsid w:val="00195787"/>
    <w:rsid w:val="00196139"/>
    <w:rsid w:val="001A52B8"/>
    <w:rsid w:val="001A6FEB"/>
    <w:rsid w:val="001B5A11"/>
    <w:rsid w:val="001B5A5D"/>
    <w:rsid w:val="001B6C78"/>
    <w:rsid w:val="001D42D1"/>
    <w:rsid w:val="001D50A0"/>
    <w:rsid w:val="001D6B85"/>
    <w:rsid w:val="001D7E0F"/>
    <w:rsid w:val="001E0D74"/>
    <w:rsid w:val="001E3A2F"/>
    <w:rsid w:val="001E75D3"/>
    <w:rsid w:val="002005D5"/>
    <w:rsid w:val="002073A5"/>
    <w:rsid w:val="002150DD"/>
    <w:rsid w:val="002317CB"/>
    <w:rsid w:val="00232F5C"/>
    <w:rsid w:val="00236117"/>
    <w:rsid w:val="0024064C"/>
    <w:rsid w:val="00243F19"/>
    <w:rsid w:val="00252F91"/>
    <w:rsid w:val="00257331"/>
    <w:rsid w:val="00280749"/>
    <w:rsid w:val="00297EF2"/>
    <w:rsid w:val="002A5E46"/>
    <w:rsid w:val="002A6A24"/>
    <w:rsid w:val="002B103B"/>
    <w:rsid w:val="002B5D5A"/>
    <w:rsid w:val="002C29C7"/>
    <w:rsid w:val="002C3BF3"/>
    <w:rsid w:val="002D3FE9"/>
    <w:rsid w:val="002E4FFA"/>
    <w:rsid w:val="003118FF"/>
    <w:rsid w:val="0032408B"/>
    <w:rsid w:val="00333982"/>
    <w:rsid w:val="00371039"/>
    <w:rsid w:val="00377688"/>
    <w:rsid w:val="00392274"/>
    <w:rsid w:val="00393E27"/>
    <w:rsid w:val="003D2381"/>
    <w:rsid w:val="00402AE1"/>
    <w:rsid w:val="004079EF"/>
    <w:rsid w:val="00422C57"/>
    <w:rsid w:val="00434E01"/>
    <w:rsid w:val="0044325C"/>
    <w:rsid w:val="004557BD"/>
    <w:rsid w:val="00466F85"/>
    <w:rsid w:val="00494110"/>
    <w:rsid w:val="00494DB6"/>
    <w:rsid w:val="004C3DB1"/>
    <w:rsid w:val="004D5E02"/>
    <w:rsid w:val="004E5206"/>
    <w:rsid w:val="004F0710"/>
    <w:rsid w:val="004F4B80"/>
    <w:rsid w:val="004F608D"/>
    <w:rsid w:val="00510DB2"/>
    <w:rsid w:val="00517F8B"/>
    <w:rsid w:val="005267A9"/>
    <w:rsid w:val="00534889"/>
    <w:rsid w:val="00547BE0"/>
    <w:rsid w:val="00551053"/>
    <w:rsid w:val="00552DD4"/>
    <w:rsid w:val="005701DB"/>
    <w:rsid w:val="00582751"/>
    <w:rsid w:val="00587BB9"/>
    <w:rsid w:val="00593F12"/>
    <w:rsid w:val="00594EC4"/>
    <w:rsid w:val="005959A0"/>
    <w:rsid w:val="005A0104"/>
    <w:rsid w:val="005A5631"/>
    <w:rsid w:val="005B6741"/>
    <w:rsid w:val="005D0B82"/>
    <w:rsid w:val="005E2326"/>
    <w:rsid w:val="005E5137"/>
    <w:rsid w:val="005E743C"/>
    <w:rsid w:val="005F35B7"/>
    <w:rsid w:val="00603975"/>
    <w:rsid w:val="006054B2"/>
    <w:rsid w:val="006149F2"/>
    <w:rsid w:val="00630DE9"/>
    <w:rsid w:val="00651D40"/>
    <w:rsid w:val="00660F81"/>
    <w:rsid w:val="00680BA6"/>
    <w:rsid w:val="006825CA"/>
    <w:rsid w:val="00692960"/>
    <w:rsid w:val="006A6EDD"/>
    <w:rsid w:val="006C3E11"/>
    <w:rsid w:val="006C708F"/>
    <w:rsid w:val="007029B8"/>
    <w:rsid w:val="0070701C"/>
    <w:rsid w:val="00707A04"/>
    <w:rsid w:val="0072471A"/>
    <w:rsid w:val="00731669"/>
    <w:rsid w:val="007329A1"/>
    <w:rsid w:val="007557D6"/>
    <w:rsid w:val="00761209"/>
    <w:rsid w:val="00761BC0"/>
    <w:rsid w:val="00770613"/>
    <w:rsid w:val="00783E4D"/>
    <w:rsid w:val="00787040"/>
    <w:rsid w:val="0079143B"/>
    <w:rsid w:val="00792D82"/>
    <w:rsid w:val="00794170"/>
    <w:rsid w:val="00794380"/>
    <w:rsid w:val="007A2985"/>
    <w:rsid w:val="007A3689"/>
    <w:rsid w:val="007A4A89"/>
    <w:rsid w:val="007D1292"/>
    <w:rsid w:val="007F74C9"/>
    <w:rsid w:val="00814831"/>
    <w:rsid w:val="008255BA"/>
    <w:rsid w:val="00842325"/>
    <w:rsid w:val="00876E75"/>
    <w:rsid w:val="00881F86"/>
    <w:rsid w:val="00891ADC"/>
    <w:rsid w:val="0089723C"/>
    <w:rsid w:val="008B3FAC"/>
    <w:rsid w:val="008B5D81"/>
    <w:rsid w:val="008C5101"/>
    <w:rsid w:val="008E246F"/>
    <w:rsid w:val="008F0E9B"/>
    <w:rsid w:val="00920A18"/>
    <w:rsid w:val="009272CB"/>
    <w:rsid w:val="00934FC6"/>
    <w:rsid w:val="00937C4E"/>
    <w:rsid w:val="00960D2F"/>
    <w:rsid w:val="00992D0D"/>
    <w:rsid w:val="009A1EAB"/>
    <w:rsid w:val="009A4D88"/>
    <w:rsid w:val="009B453F"/>
    <w:rsid w:val="009C238D"/>
    <w:rsid w:val="009E6BA5"/>
    <w:rsid w:val="009F436C"/>
    <w:rsid w:val="009F460F"/>
    <w:rsid w:val="00A046AF"/>
    <w:rsid w:val="00A073F5"/>
    <w:rsid w:val="00A07574"/>
    <w:rsid w:val="00A11515"/>
    <w:rsid w:val="00A25DEF"/>
    <w:rsid w:val="00A46EBB"/>
    <w:rsid w:val="00A5050C"/>
    <w:rsid w:val="00A61A5D"/>
    <w:rsid w:val="00A70964"/>
    <w:rsid w:val="00A931DD"/>
    <w:rsid w:val="00AB4A7B"/>
    <w:rsid w:val="00AC2F4D"/>
    <w:rsid w:val="00AD0A9F"/>
    <w:rsid w:val="00AD3E72"/>
    <w:rsid w:val="00AF2B32"/>
    <w:rsid w:val="00AF4D1A"/>
    <w:rsid w:val="00B01F04"/>
    <w:rsid w:val="00B12DBC"/>
    <w:rsid w:val="00B34803"/>
    <w:rsid w:val="00B37399"/>
    <w:rsid w:val="00B8104E"/>
    <w:rsid w:val="00B82AB8"/>
    <w:rsid w:val="00B929E2"/>
    <w:rsid w:val="00BA1695"/>
    <w:rsid w:val="00BA2CF2"/>
    <w:rsid w:val="00BB1978"/>
    <w:rsid w:val="00BC330D"/>
    <w:rsid w:val="00BC5A66"/>
    <w:rsid w:val="00BD7161"/>
    <w:rsid w:val="00C22BBB"/>
    <w:rsid w:val="00C31782"/>
    <w:rsid w:val="00C33C62"/>
    <w:rsid w:val="00C365CB"/>
    <w:rsid w:val="00C91A10"/>
    <w:rsid w:val="00C9446D"/>
    <w:rsid w:val="00CB20C5"/>
    <w:rsid w:val="00CF3FF8"/>
    <w:rsid w:val="00D05A0A"/>
    <w:rsid w:val="00D14891"/>
    <w:rsid w:val="00D255DF"/>
    <w:rsid w:val="00D31E96"/>
    <w:rsid w:val="00D34F13"/>
    <w:rsid w:val="00D424D0"/>
    <w:rsid w:val="00D5299E"/>
    <w:rsid w:val="00D60846"/>
    <w:rsid w:val="00D62163"/>
    <w:rsid w:val="00D62A62"/>
    <w:rsid w:val="00D65F84"/>
    <w:rsid w:val="00D6607F"/>
    <w:rsid w:val="00D670C7"/>
    <w:rsid w:val="00D71917"/>
    <w:rsid w:val="00D7192F"/>
    <w:rsid w:val="00D757A0"/>
    <w:rsid w:val="00D77A5E"/>
    <w:rsid w:val="00D96019"/>
    <w:rsid w:val="00D96C48"/>
    <w:rsid w:val="00DB0476"/>
    <w:rsid w:val="00DB3480"/>
    <w:rsid w:val="00DD601C"/>
    <w:rsid w:val="00DE570D"/>
    <w:rsid w:val="00DE74F9"/>
    <w:rsid w:val="00DE7AFE"/>
    <w:rsid w:val="00E110B4"/>
    <w:rsid w:val="00E21775"/>
    <w:rsid w:val="00E37F3E"/>
    <w:rsid w:val="00E51447"/>
    <w:rsid w:val="00E61A8A"/>
    <w:rsid w:val="00E65BC6"/>
    <w:rsid w:val="00E65D35"/>
    <w:rsid w:val="00E71C9E"/>
    <w:rsid w:val="00E83DFE"/>
    <w:rsid w:val="00EA79D6"/>
    <w:rsid w:val="00EC7A36"/>
    <w:rsid w:val="00ED0397"/>
    <w:rsid w:val="00ED22CA"/>
    <w:rsid w:val="00EE1744"/>
    <w:rsid w:val="00F21283"/>
    <w:rsid w:val="00F30333"/>
    <w:rsid w:val="00F43DC4"/>
    <w:rsid w:val="00F50541"/>
    <w:rsid w:val="00F50D2B"/>
    <w:rsid w:val="00F5111E"/>
    <w:rsid w:val="00F51B71"/>
    <w:rsid w:val="00F563F8"/>
    <w:rsid w:val="00F66896"/>
    <w:rsid w:val="00F72F9F"/>
    <w:rsid w:val="00F85317"/>
    <w:rsid w:val="00F96931"/>
    <w:rsid w:val="00FA1CF8"/>
    <w:rsid w:val="00FA3D5A"/>
    <w:rsid w:val="00FA40B3"/>
    <w:rsid w:val="00FB4DD5"/>
    <w:rsid w:val="00FB7047"/>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B15E5"/>
  <w15:docId w15:val="{E76A5C89-3590-4C7A-8962-D674C90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4889"/>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2C4"/>
    <w:rPr>
      <w:color w:val="808080"/>
    </w:rPr>
  </w:style>
  <w:style w:type="paragraph" w:styleId="BalloonText">
    <w:name w:val="Balloon Text"/>
    <w:basedOn w:val="Normal"/>
    <w:link w:val="BalloonTextChar"/>
    <w:uiPriority w:val="99"/>
    <w:semiHidden/>
    <w:unhideWhenUsed/>
    <w:rsid w:val="000E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C4"/>
    <w:rPr>
      <w:rFonts w:ascii="Tahoma" w:hAnsi="Tahoma" w:cs="Tahoma"/>
      <w:sz w:val="16"/>
      <w:szCs w:val="16"/>
    </w:rPr>
  </w:style>
  <w:style w:type="character" w:customStyle="1" w:styleId="Heading2Char">
    <w:name w:val="Heading 2 Char"/>
    <w:basedOn w:val="DefaultParagraphFont"/>
    <w:link w:val="Heading2"/>
    <w:uiPriority w:val="9"/>
    <w:rsid w:val="0053488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3488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cita">
    <w:name w:val="cita"/>
    <w:basedOn w:val="Normal"/>
    <w:rsid w:val="00534889"/>
    <w:pPr>
      <w:spacing w:before="200" w:after="100" w:afterAutospacing="1" w:line="240" w:lineRule="auto"/>
    </w:pPr>
    <w:rPr>
      <w:rFonts w:ascii="Times New Roman" w:eastAsia="Times New Roman" w:hAnsi="Times New Roman" w:cs="Times New Roman"/>
      <w:sz w:val="18"/>
      <w:szCs w:val="18"/>
    </w:rPr>
  </w:style>
  <w:style w:type="paragraph" w:styleId="ListParagraph">
    <w:name w:val="List Paragraph"/>
    <w:basedOn w:val="Normal"/>
    <w:uiPriority w:val="34"/>
    <w:qFormat/>
    <w:rsid w:val="009F460F"/>
    <w:pPr>
      <w:ind w:left="720"/>
      <w:contextualSpacing/>
    </w:pPr>
  </w:style>
  <w:style w:type="paragraph" w:styleId="Header">
    <w:name w:val="header"/>
    <w:basedOn w:val="Normal"/>
    <w:link w:val="HeaderChar"/>
    <w:uiPriority w:val="99"/>
    <w:unhideWhenUsed/>
    <w:rsid w:val="0019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139"/>
  </w:style>
  <w:style w:type="paragraph" w:styleId="Footer">
    <w:name w:val="footer"/>
    <w:basedOn w:val="Normal"/>
    <w:link w:val="FooterChar"/>
    <w:unhideWhenUsed/>
    <w:rsid w:val="00196139"/>
    <w:pPr>
      <w:tabs>
        <w:tab w:val="center" w:pos="4680"/>
        <w:tab w:val="right" w:pos="9360"/>
      </w:tabs>
      <w:spacing w:after="0" w:line="240" w:lineRule="auto"/>
    </w:pPr>
  </w:style>
  <w:style w:type="character" w:customStyle="1" w:styleId="FooterChar">
    <w:name w:val="Footer Char"/>
    <w:basedOn w:val="DefaultParagraphFont"/>
    <w:link w:val="Footer"/>
    <w:rsid w:val="00196139"/>
  </w:style>
  <w:style w:type="paragraph" w:customStyle="1" w:styleId="Default">
    <w:name w:val="Default"/>
    <w:rsid w:val="005F35B7"/>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EA79D6"/>
  </w:style>
  <w:style w:type="character" w:styleId="CommentReference">
    <w:name w:val="annotation reference"/>
    <w:basedOn w:val="DefaultParagraphFont"/>
    <w:uiPriority w:val="99"/>
    <w:semiHidden/>
    <w:unhideWhenUsed/>
    <w:rsid w:val="00E83DFE"/>
    <w:rPr>
      <w:sz w:val="16"/>
      <w:szCs w:val="16"/>
    </w:rPr>
  </w:style>
  <w:style w:type="paragraph" w:styleId="CommentText">
    <w:name w:val="annotation text"/>
    <w:basedOn w:val="Normal"/>
    <w:link w:val="CommentTextChar"/>
    <w:uiPriority w:val="99"/>
    <w:unhideWhenUsed/>
    <w:rsid w:val="00E83DFE"/>
    <w:pPr>
      <w:spacing w:line="240" w:lineRule="auto"/>
    </w:pPr>
    <w:rPr>
      <w:sz w:val="20"/>
      <w:szCs w:val="20"/>
    </w:rPr>
  </w:style>
  <w:style w:type="character" w:customStyle="1" w:styleId="CommentTextChar">
    <w:name w:val="Comment Text Char"/>
    <w:basedOn w:val="DefaultParagraphFont"/>
    <w:link w:val="CommentText"/>
    <w:uiPriority w:val="99"/>
    <w:rsid w:val="00E83DFE"/>
    <w:rPr>
      <w:sz w:val="20"/>
      <w:szCs w:val="20"/>
    </w:rPr>
  </w:style>
  <w:style w:type="paragraph" w:styleId="CommentSubject">
    <w:name w:val="annotation subject"/>
    <w:basedOn w:val="CommentText"/>
    <w:next w:val="CommentText"/>
    <w:link w:val="CommentSubjectChar"/>
    <w:uiPriority w:val="99"/>
    <w:semiHidden/>
    <w:unhideWhenUsed/>
    <w:rsid w:val="00E83DFE"/>
    <w:rPr>
      <w:b/>
      <w:bCs/>
    </w:rPr>
  </w:style>
  <w:style w:type="character" w:customStyle="1" w:styleId="CommentSubjectChar">
    <w:name w:val="Comment Subject Char"/>
    <w:basedOn w:val="CommentTextChar"/>
    <w:link w:val="CommentSubject"/>
    <w:uiPriority w:val="99"/>
    <w:semiHidden/>
    <w:rsid w:val="00E83DFE"/>
    <w:rPr>
      <w:b/>
      <w:bCs/>
      <w:sz w:val="20"/>
      <w:szCs w:val="20"/>
    </w:rPr>
  </w:style>
  <w:style w:type="paragraph" w:styleId="Revision">
    <w:name w:val="Revision"/>
    <w:hidden/>
    <w:uiPriority w:val="99"/>
    <w:semiHidden/>
    <w:rsid w:val="00787040"/>
    <w:pPr>
      <w:spacing w:after="0" w:line="240" w:lineRule="auto"/>
    </w:pPr>
  </w:style>
  <w:style w:type="character" w:styleId="Hyperlink">
    <w:name w:val="Hyperlink"/>
    <w:basedOn w:val="DefaultParagraphFont"/>
    <w:uiPriority w:val="99"/>
    <w:unhideWhenUsed/>
    <w:rsid w:val="00D7192F"/>
    <w:rPr>
      <w:color w:val="0000FF"/>
      <w:u w:val="single"/>
    </w:rPr>
  </w:style>
  <w:style w:type="character" w:styleId="UnresolvedMention">
    <w:name w:val="Unresolved Mention"/>
    <w:basedOn w:val="DefaultParagraphFont"/>
    <w:uiPriority w:val="99"/>
    <w:semiHidden/>
    <w:unhideWhenUsed/>
    <w:rsid w:val="00E51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1240">
      <w:bodyDiv w:val="1"/>
      <w:marLeft w:val="0"/>
      <w:marRight w:val="0"/>
      <w:marTop w:val="0"/>
      <w:marBottom w:val="0"/>
      <w:divBdr>
        <w:top w:val="none" w:sz="0" w:space="0" w:color="auto"/>
        <w:left w:val="none" w:sz="0" w:space="0" w:color="auto"/>
        <w:bottom w:val="none" w:sz="0" w:space="0" w:color="auto"/>
        <w:right w:val="none" w:sz="0" w:space="0" w:color="auto"/>
      </w:divBdr>
    </w:div>
    <w:div w:id="798959297">
      <w:bodyDiv w:val="1"/>
      <w:marLeft w:val="0"/>
      <w:marRight w:val="0"/>
      <w:marTop w:val="0"/>
      <w:marBottom w:val="0"/>
      <w:divBdr>
        <w:top w:val="none" w:sz="0" w:space="0" w:color="auto"/>
        <w:left w:val="none" w:sz="0" w:space="0" w:color="auto"/>
        <w:bottom w:val="none" w:sz="0" w:space="0" w:color="auto"/>
        <w:right w:val="none" w:sz="0" w:space="0" w:color="auto"/>
      </w:divBdr>
    </w:div>
    <w:div w:id="857238290">
      <w:bodyDiv w:val="1"/>
      <w:marLeft w:val="0"/>
      <w:marRight w:val="0"/>
      <w:marTop w:val="0"/>
      <w:marBottom w:val="0"/>
      <w:divBdr>
        <w:top w:val="none" w:sz="0" w:space="0" w:color="auto"/>
        <w:left w:val="none" w:sz="0" w:space="0" w:color="auto"/>
        <w:bottom w:val="none" w:sz="0" w:space="0" w:color="auto"/>
        <w:right w:val="none" w:sz="0" w:space="0" w:color="auto"/>
      </w:divBdr>
      <w:divsChild>
        <w:div w:id="363024818">
          <w:marLeft w:val="0"/>
          <w:marRight w:val="0"/>
          <w:marTop w:val="0"/>
          <w:marBottom w:val="0"/>
          <w:divBdr>
            <w:top w:val="none" w:sz="0" w:space="0" w:color="auto"/>
            <w:left w:val="none" w:sz="0" w:space="0" w:color="auto"/>
            <w:bottom w:val="none" w:sz="0" w:space="0" w:color="auto"/>
            <w:right w:val="none" w:sz="0" w:space="0" w:color="auto"/>
          </w:divBdr>
          <w:divsChild>
            <w:div w:id="16083282">
              <w:marLeft w:val="0"/>
              <w:marRight w:val="0"/>
              <w:marTop w:val="0"/>
              <w:marBottom w:val="0"/>
              <w:divBdr>
                <w:top w:val="none" w:sz="0" w:space="0" w:color="auto"/>
                <w:left w:val="none" w:sz="0" w:space="0" w:color="auto"/>
                <w:bottom w:val="none" w:sz="0" w:space="0" w:color="auto"/>
                <w:right w:val="none" w:sz="0" w:space="0" w:color="auto"/>
              </w:divBdr>
              <w:divsChild>
                <w:div w:id="44161428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67974263">
      <w:bodyDiv w:val="1"/>
      <w:marLeft w:val="0"/>
      <w:marRight w:val="0"/>
      <w:marTop w:val="0"/>
      <w:marBottom w:val="0"/>
      <w:divBdr>
        <w:top w:val="none" w:sz="0" w:space="0" w:color="auto"/>
        <w:left w:val="none" w:sz="0" w:space="0" w:color="auto"/>
        <w:bottom w:val="none" w:sz="0" w:space="0" w:color="auto"/>
        <w:right w:val="none" w:sz="0" w:space="0" w:color="auto"/>
      </w:divBdr>
    </w:div>
    <w:div w:id="1093016395">
      <w:bodyDiv w:val="1"/>
      <w:marLeft w:val="0"/>
      <w:marRight w:val="0"/>
      <w:marTop w:val="0"/>
      <w:marBottom w:val="0"/>
      <w:divBdr>
        <w:top w:val="none" w:sz="0" w:space="0" w:color="auto"/>
        <w:left w:val="none" w:sz="0" w:space="0" w:color="auto"/>
        <w:bottom w:val="none" w:sz="0" w:space="0" w:color="auto"/>
        <w:right w:val="none" w:sz="0" w:space="0" w:color="auto"/>
      </w:divBdr>
    </w:div>
    <w:div w:id="1112431533">
      <w:bodyDiv w:val="1"/>
      <w:marLeft w:val="0"/>
      <w:marRight w:val="0"/>
      <w:marTop w:val="0"/>
      <w:marBottom w:val="0"/>
      <w:divBdr>
        <w:top w:val="none" w:sz="0" w:space="0" w:color="auto"/>
        <w:left w:val="none" w:sz="0" w:space="0" w:color="auto"/>
        <w:bottom w:val="none" w:sz="0" w:space="0" w:color="auto"/>
        <w:right w:val="none" w:sz="0" w:space="0" w:color="auto"/>
      </w:divBdr>
      <w:divsChild>
        <w:div w:id="1915972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954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023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77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1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330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262602">
      <w:bodyDiv w:val="1"/>
      <w:marLeft w:val="0"/>
      <w:marRight w:val="0"/>
      <w:marTop w:val="0"/>
      <w:marBottom w:val="0"/>
      <w:divBdr>
        <w:top w:val="none" w:sz="0" w:space="0" w:color="auto"/>
        <w:left w:val="none" w:sz="0" w:space="0" w:color="auto"/>
        <w:bottom w:val="none" w:sz="0" w:space="0" w:color="auto"/>
        <w:right w:val="none" w:sz="0" w:space="0" w:color="auto"/>
      </w:divBdr>
    </w:div>
    <w:div w:id="1623531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159">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sChild>
                <w:div w:id="89450932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822457554">
      <w:bodyDiv w:val="1"/>
      <w:marLeft w:val="0"/>
      <w:marRight w:val="0"/>
      <w:marTop w:val="30"/>
      <w:marBottom w:val="750"/>
      <w:divBdr>
        <w:top w:val="none" w:sz="0" w:space="0" w:color="auto"/>
        <w:left w:val="none" w:sz="0" w:space="0" w:color="auto"/>
        <w:bottom w:val="none" w:sz="0" w:space="0" w:color="auto"/>
        <w:right w:val="none" w:sz="0" w:space="0" w:color="auto"/>
      </w:divBdr>
      <w:divsChild>
        <w:div w:id="2095010595">
          <w:marLeft w:val="0"/>
          <w:marRight w:val="0"/>
          <w:marTop w:val="0"/>
          <w:marBottom w:val="0"/>
          <w:divBdr>
            <w:top w:val="none" w:sz="0" w:space="0" w:color="auto"/>
            <w:left w:val="none" w:sz="0" w:space="0" w:color="auto"/>
            <w:bottom w:val="none" w:sz="0" w:space="0" w:color="auto"/>
            <w:right w:val="none" w:sz="0" w:space="0" w:color="auto"/>
          </w:divBdr>
          <w:divsChild>
            <w:div w:id="1366252673">
              <w:marLeft w:val="0"/>
              <w:marRight w:val="0"/>
              <w:marTop w:val="0"/>
              <w:marBottom w:val="0"/>
              <w:divBdr>
                <w:top w:val="none" w:sz="0" w:space="0" w:color="auto"/>
                <w:left w:val="none" w:sz="0" w:space="0" w:color="auto"/>
                <w:bottom w:val="none" w:sz="0" w:space="0" w:color="auto"/>
                <w:right w:val="none" w:sz="0" w:space="0" w:color="auto"/>
              </w:divBdr>
            </w:div>
            <w:div w:id="18406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LG/htm/LG.17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48A8-0804-40E5-8323-B54F7A24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6157</Words>
  <Characters>35344</Characters>
  <Application>Microsoft Office Word</Application>
  <DocSecurity>0</DocSecurity>
  <Lines>803</Lines>
  <Paragraphs>399</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dserna</dc:creator>
  <cp:lastModifiedBy>Suzanne Barnard</cp:lastModifiedBy>
  <cp:revision>2</cp:revision>
  <cp:lastPrinted>2019-06-10T19:04:00Z</cp:lastPrinted>
  <dcterms:created xsi:type="dcterms:W3CDTF">2024-08-23T04:47:00Z</dcterms:created>
  <dcterms:modified xsi:type="dcterms:W3CDTF">2024-08-23T04:47:00Z</dcterms:modified>
</cp:coreProperties>
</file>